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402"/>
        <w:gridCol w:w="1581"/>
        <w:gridCol w:w="4645"/>
      </w:tblGrid>
      <w:tr w:rsidR="002312B8" w:rsidRPr="009A3D7F" w14:paraId="0078B1DA" w14:textId="77777777" w:rsidTr="121C6711">
        <w:trPr>
          <w:trHeight w:val="113"/>
        </w:trPr>
        <w:tc>
          <w:tcPr>
            <w:tcW w:w="9628" w:type="dxa"/>
            <w:gridSpan w:val="3"/>
            <w:tcBorders>
              <w:top w:val="nil"/>
              <w:left w:val="nil"/>
              <w:right w:val="nil"/>
            </w:tcBorders>
            <w:vAlign w:val="bottom"/>
          </w:tcPr>
          <w:p w14:paraId="131DFCD2" w14:textId="30478627" w:rsidR="002312B8" w:rsidRPr="009A3D7F" w:rsidRDefault="002312B8" w:rsidP="00954163">
            <w:pPr>
              <w:pStyle w:val="Header"/>
              <w:spacing w:before="60" w:after="60"/>
              <w:ind w:left="-100"/>
              <w:jc w:val="both"/>
              <w:rPr>
                <w:rFonts w:ascii="Aptos" w:hAnsi="Aptos" w:cstheme="minorHAnsi"/>
                <w:b/>
                <w:sz w:val="28"/>
                <w:szCs w:val="28"/>
              </w:rPr>
            </w:pPr>
            <w:r w:rsidRPr="009A3D7F">
              <w:rPr>
                <w:rFonts w:ascii="Aptos" w:hAnsi="Aptos" w:cstheme="minorHAnsi"/>
                <w:iCs/>
                <w:sz w:val="16"/>
                <w:szCs w:val="16"/>
              </w:rPr>
              <w:t>A wānanga as provided under section 398D of the Education and Training Act 2020, is an institution that: “Māori, have been instrumental in establishing; a wide diversity of teaching and intellectual endeavour that is closely interdependent; associated with higher learning; and are kaitiaki of Mātauranga Māori, te Reo Māori, and tikanga Māori within the tertiary education sector. A wānanga positions themselves within the networks of indigenous tertiary institutions across the world and contributes to the setting of international indigenous standards of teaching and intellectual endeavour”</w:t>
            </w:r>
            <w:r w:rsidRPr="009A3D7F">
              <w:rPr>
                <w:rFonts w:ascii="Aptos" w:hAnsi="Aptos" w:cstheme="minorHAnsi"/>
                <w:i/>
                <w:iCs/>
                <w:sz w:val="16"/>
                <w:szCs w:val="16"/>
              </w:rPr>
              <w:t>.</w:t>
            </w:r>
          </w:p>
        </w:tc>
      </w:tr>
      <w:tr w:rsidR="008F44C6" w:rsidRPr="009A3D7F" w14:paraId="4EB8CBF5" w14:textId="77777777" w:rsidTr="006F224A">
        <w:trPr>
          <w:trHeight w:val="113"/>
        </w:trPr>
        <w:tc>
          <w:tcPr>
            <w:tcW w:w="3402" w:type="dxa"/>
            <w:shd w:val="clear" w:color="auto" w:fill="D9D9D9" w:themeFill="background1" w:themeFillShade="D9"/>
            <w:vAlign w:val="center"/>
          </w:tcPr>
          <w:p w14:paraId="528D7F99" w14:textId="77777777" w:rsidR="008F44C6" w:rsidRPr="009A3D7F" w:rsidRDefault="008F44C6" w:rsidP="009F03EE">
            <w:pPr>
              <w:spacing w:before="120" w:after="120" w:line="276" w:lineRule="auto"/>
              <w:rPr>
                <w:rFonts w:ascii="Aptos" w:hAnsi="Aptos" w:cstheme="minorBidi"/>
                <w:b/>
                <w:bCs/>
              </w:rPr>
            </w:pPr>
            <w:r w:rsidRPr="009A3D7F">
              <w:rPr>
                <w:rFonts w:ascii="Aptos" w:hAnsi="Aptos" w:cstheme="minorBidi"/>
                <w:b/>
                <w:bCs/>
              </w:rPr>
              <w:t xml:space="preserve">Tūranga / Position: </w:t>
            </w:r>
            <w:r w:rsidRPr="009A3D7F">
              <w:rPr>
                <w:rFonts w:ascii="Aptos" w:hAnsi="Aptos" w:cstheme="minorBidi"/>
                <w:b/>
                <w:bCs/>
                <w:spacing w:val="49"/>
              </w:rPr>
              <w:t xml:space="preserve"> </w:t>
            </w:r>
          </w:p>
        </w:tc>
        <w:tc>
          <w:tcPr>
            <w:tcW w:w="6226" w:type="dxa"/>
            <w:gridSpan w:val="2"/>
            <w:vAlign w:val="center"/>
          </w:tcPr>
          <w:p w14:paraId="1964E52E" w14:textId="23075873" w:rsidR="008F44C6" w:rsidRPr="009A3D7F" w:rsidRDefault="00AA30AE" w:rsidP="009F03EE">
            <w:pPr>
              <w:pStyle w:val="Header"/>
              <w:spacing w:before="120" w:after="120"/>
              <w:rPr>
                <w:rFonts w:ascii="Aptos" w:hAnsi="Aptos" w:cstheme="minorBidi"/>
              </w:rPr>
            </w:pPr>
            <w:r w:rsidRPr="00AA30AE">
              <w:rPr>
                <w:rFonts w:ascii="Aptos" w:hAnsi="Aptos" w:cstheme="minorBidi"/>
              </w:rPr>
              <w:t>Kaiāwhina (Tutor Assistant)</w:t>
            </w:r>
          </w:p>
        </w:tc>
      </w:tr>
      <w:tr w:rsidR="00382151" w:rsidRPr="009A3D7F" w14:paraId="498E410A" w14:textId="77777777" w:rsidTr="006F224A">
        <w:tc>
          <w:tcPr>
            <w:tcW w:w="3402" w:type="dxa"/>
            <w:shd w:val="clear" w:color="auto" w:fill="D9D9D9" w:themeFill="background1" w:themeFillShade="D9"/>
            <w:vAlign w:val="center"/>
          </w:tcPr>
          <w:p w14:paraId="22756354" w14:textId="1E253F1E" w:rsidR="00382151" w:rsidRPr="009A3D7F" w:rsidRDefault="00382151" w:rsidP="009F03EE">
            <w:pPr>
              <w:pStyle w:val="Header"/>
              <w:spacing w:before="120" w:after="120"/>
              <w:rPr>
                <w:rFonts w:ascii="Aptos" w:hAnsi="Aptos" w:cstheme="minorBidi"/>
                <w:b/>
                <w:bCs/>
              </w:rPr>
            </w:pPr>
            <w:r w:rsidRPr="009A3D7F">
              <w:rPr>
                <w:rFonts w:ascii="Aptos" w:hAnsi="Aptos" w:cstheme="minorBidi"/>
                <w:b/>
                <w:bCs/>
              </w:rPr>
              <w:t xml:space="preserve">Uepū / Wāhanga </w:t>
            </w:r>
            <w:r w:rsidR="16F9680F" w:rsidRPr="009A3D7F">
              <w:rPr>
                <w:rFonts w:ascii="Aptos" w:hAnsi="Aptos" w:cstheme="minorBidi"/>
                <w:b/>
                <w:bCs/>
              </w:rPr>
              <w:t xml:space="preserve">/ </w:t>
            </w:r>
            <w:r w:rsidRPr="009A3D7F">
              <w:rPr>
                <w:rFonts w:ascii="Aptos" w:hAnsi="Aptos" w:cstheme="minorBidi"/>
                <w:b/>
                <w:bCs/>
              </w:rPr>
              <w:t>Department</w:t>
            </w:r>
            <w:r w:rsidR="241E5210" w:rsidRPr="009A3D7F">
              <w:rPr>
                <w:rFonts w:ascii="Aptos" w:hAnsi="Aptos" w:cstheme="minorBidi"/>
                <w:b/>
                <w:bCs/>
              </w:rPr>
              <w:t>:</w:t>
            </w:r>
            <w:r w:rsidRPr="009A3D7F">
              <w:rPr>
                <w:rFonts w:ascii="Aptos" w:hAnsi="Aptos" w:cstheme="minorBidi"/>
                <w:b/>
                <w:bCs/>
                <w:spacing w:val="41"/>
              </w:rPr>
              <w:t xml:space="preserve"> </w:t>
            </w:r>
          </w:p>
        </w:tc>
        <w:tc>
          <w:tcPr>
            <w:tcW w:w="6226" w:type="dxa"/>
            <w:gridSpan w:val="2"/>
            <w:vAlign w:val="center"/>
          </w:tcPr>
          <w:p w14:paraId="0C704185" w14:textId="52DADFE9" w:rsidR="00382151" w:rsidRPr="009A3D7F" w:rsidRDefault="00AA30AE" w:rsidP="009F03EE">
            <w:pPr>
              <w:spacing w:before="120" w:after="120" w:line="276" w:lineRule="auto"/>
              <w:rPr>
                <w:rFonts w:ascii="Aptos" w:hAnsi="Aptos" w:cstheme="minorBidi"/>
              </w:rPr>
            </w:pPr>
            <w:r>
              <w:rPr>
                <w:rFonts w:ascii="Aptos" w:hAnsi="Aptos" w:cstheme="minorBidi"/>
              </w:rPr>
              <w:t>Ako Excellence</w:t>
            </w:r>
          </w:p>
        </w:tc>
      </w:tr>
      <w:tr w:rsidR="00382151" w:rsidRPr="009A3D7F" w14:paraId="0F4573BA" w14:textId="77777777" w:rsidTr="006F224A">
        <w:tc>
          <w:tcPr>
            <w:tcW w:w="3402" w:type="dxa"/>
            <w:shd w:val="clear" w:color="auto" w:fill="D9D9D9" w:themeFill="background1" w:themeFillShade="D9"/>
            <w:vAlign w:val="center"/>
          </w:tcPr>
          <w:p w14:paraId="7161FF89" w14:textId="3866D436" w:rsidR="00382151" w:rsidRPr="009A3D7F" w:rsidRDefault="00382151" w:rsidP="009F03EE">
            <w:pPr>
              <w:pStyle w:val="Header"/>
              <w:spacing w:before="120" w:after="120" w:line="276" w:lineRule="auto"/>
              <w:ind w:right="-27"/>
              <w:rPr>
                <w:rFonts w:ascii="Aptos" w:hAnsi="Aptos" w:cstheme="minorBidi"/>
                <w:b/>
                <w:bCs/>
              </w:rPr>
            </w:pPr>
            <w:r w:rsidRPr="009A3D7F">
              <w:rPr>
                <w:rFonts w:ascii="Aptos" w:hAnsi="Aptos" w:cstheme="minorBidi"/>
                <w:b/>
                <w:bCs/>
              </w:rPr>
              <w:t>Takiwā / Rohe / District</w:t>
            </w:r>
            <w:r w:rsidR="157FBC6C" w:rsidRPr="009A3D7F">
              <w:rPr>
                <w:rFonts w:ascii="Aptos" w:hAnsi="Aptos" w:cstheme="minorBidi"/>
                <w:b/>
                <w:bCs/>
              </w:rPr>
              <w:t>:</w:t>
            </w:r>
          </w:p>
        </w:tc>
        <w:tc>
          <w:tcPr>
            <w:tcW w:w="6226" w:type="dxa"/>
            <w:gridSpan w:val="2"/>
            <w:vAlign w:val="center"/>
          </w:tcPr>
          <w:p w14:paraId="579521FB" w14:textId="1F59973D" w:rsidR="00382151" w:rsidRPr="009A3D7F" w:rsidRDefault="00AA30AE" w:rsidP="009F03EE">
            <w:pPr>
              <w:spacing w:before="120" w:after="120" w:line="276" w:lineRule="auto"/>
              <w:rPr>
                <w:rFonts w:ascii="Aptos" w:hAnsi="Aptos" w:cstheme="minorHAnsi"/>
              </w:rPr>
            </w:pPr>
            <w:r w:rsidRPr="121C6711">
              <w:rPr>
                <w:rFonts w:ascii="Aptos" w:hAnsi="Aptos" w:cstheme="minorBidi"/>
              </w:rPr>
              <w:t>As per Letter of Offer</w:t>
            </w:r>
          </w:p>
        </w:tc>
      </w:tr>
      <w:tr w:rsidR="00382151" w:rsidRPr="009A3D7F" w14:paraId="40EDEEFB" w14:textId="77777777" w:rsidTr="006F224A">
        <w:tc>
          <w:tcPr>
            <w:tcW w:w="3402" w:type="dxa"/>
            <w:shd w:val="clear" w:color="auto" w:fill="D9D9D9" w:themeFill="background1" w:themeFillShade="D9"/>
            <w:vAlign w:val="center"/>
          </w:tcPr>
          <w:p w14:paraId="76755C5E" w14:textId="2B309438" w:rsidR="00382151" w:rsidRPr="009A3D7F" w:rsidRDefault="00382151" w:rsidP="0018590D">
            <w:pPr>
              <w:pStyle w:val="Header"/>
              <w:spacing w:before="120" w:after="120" w:line="276" w:lineRule="auto"/>
              <w:rPr>
                <w:rFonts w:ascii="Aptos" w:hAnsi="Aptos" w:cstheme="minorBidi"/>
                <w:b/>
                <w:bCs/>
              </w:rPr>
            </w:pPr>
            <w:r w:rsidRPr="009A3D7F">
              <w:rPr>
                <w:rFonts w:ascii="Aptos" w:hAnsi="Aptos" w:cstheme="minorBidi"/>
                <w:b/>
                <w:bCs/>
              </w:rPr>
              <w:t>Wāhi Mahi / Location</w:t>
            </w:r>
            <w:r w:rsidR="36A9FB95" w:rsidRPr="009A3D7F">
              <w:rPr>
                <w:rFonts w:ascii="Aptos" w:hAnsi="Aptos" w:cstheme="minorBidi"/>
                <w:b/>
                <w:bCs/>
              </w:rPr>
              <w:t>:</w:t>
            </w:r>
            <w:r w:rsidRPr="009A3D7F">
              <w:rPr>
                <w:rFonts w:ascii="Aptos" w:hAnsi="Aptos" w:cstheme="minorBidi"/>
                <w:b/>
                <w:bCs/>
              </w:rPr>
              <w:t xml:space="preserve"> </w:t>
            </w:r>
          </w:p>
        </w:tc>
        <w:tc>
          <w:tcPr>
            <w:tcW w:w="6226" w:type="dxa"/>
            <w:gridSpan w:val="2"/>
            <w:vAlign w:val="center"/>
          </w:tcPr>
          <w:p w14:paraId="0F656C07" w14:textId="663BD730" w:rsidR="00382151" w:rsidRPr="009A3D7F" w:rsidRDefault="5A608695" w:rsidP="121C6711">
            <w:pPr>
              <w:pStyle w:val="Header"/>
              <w:spacing w:before="120" w:after="120"/>
              <w:rPr>
                <w:rFonts w:ascii="Aptos" w:hAnsi="Aptos" w:cstheme="minorBidi"/>
              </w:rPr>
            </w:pPr>
            <w:r w:rsidRPr="121C6711">
              <w:rPr>
                <w:rFonts w:ascii="Aptos" w:hAnsi="Aptos" w:cstheme="minorBidi"/>
              </w:rPr>
              <w:t>As per Letter of Offer</w:t>
            </w:r>
          </w:p>
        </w:tc>
      </w:tr>
      <w:tr w:rsidR="002E1E6A" w:rsidRPr="009A3D7F" w14:paraId="3DF78C6B" w14:textId="77777777" w:rsidTr="006F224A">
        <w:tc>
          <w:tcPr>
            <w:tcW w:w="3402" w:type="dxa"/>
            <w:shd w:val="clear" w:color="auto" w:fill="D9D9D9" w:themeFill="background1" w:themeFillShade="D9"/>
            <w:vAlign w:val="center"/>
          </w:tcPr>
          <w:p w14:paraId="02F5F3FF" w14:textId="74A23F8B" w:rsidR="002E1E6A" w:rsidRPr="009A3D7F" w:rsidRDefault="002E1E6A" w:rsidP="0018590D">
            <w:pPr>
              <w:spacing w:before="120" w:after="120" w:line="276" w:lineRule="auto"/>
              <w:rPr>
                <w:rFonts w:ascii="Aptos" w:hAnsi="Aptos" w:cstheme="minorBidi"/>
                <w:b/>
                <w:bCs/>
              </w:rPr>
            </w:pPr>
            <w:r w:rsidRPr="009A3D7F">
              <w:rPr>
                <w:rFonts w:ascii="Aptos" w:hAnsi="Aptos" w:cstheme="minorBidi"/>
                <w:b/>
                <w:bCs/>
              </w:rPr>
              <w:t>Reports</w:t>
            </w:r>
            <w:r w:rsidRPr="009A3D7F">
              <w:rPr>
                <w:rFonts w:ascii="Aptos" w:hAnsi="Aptos" w:cstheme="minorBidi"/>
                <w:b/>
                <w:bCs/>
                <w:spacing w:val="-6"/>
              </w:rPr>
              <w:t xml:space="preserve"> </w:t>
            </w:r>
            <w:r w:rsidRPr="009A3D7F">
              <w:rPr>
                <w:rFonts w:ascii="Aptos" w:hAnsi="Aptos" w:cstheme="minorBidi"/>
                <w:b/>
                <w:bCs/>
              </w:rPr>
              <w:t>to</w:t>
            </w:r>
            <w:r w:rsidR="32BB09EE" w:rsidRPr="009A3D7F">
              <w:rPr>
                <w:rFonts w:ascii="Aptos" w:hAnsi="Aptos" w:cstheme="minorBidi"/>
                <w:b/>
                <w:bCs/>
              </w:rPr>
              <w:t>:</w:t>
            </w:r>
          </w:p>
        </w:tc>
        <w:tc>
          <w:tcPr>
            <w:tcW w:w="6226" w:type="dxa"/>
            <w:gridSpan w:val="2"/>
            <w:vAlign w:val="center"/>
          </w:tcPr>
          <w:p w14:paraId="309E24D3" w14:textId="1A4CAED7" w:rsidR="002E1E6A" w:rsidRPr="009A3D7F" w:rsidRDefault="00AA30AE" w:rsidP="0018590D">
            <w:pPr>
              <w:spacing w:before="120" w:after="120" w:line="276" w:lineRule="auto"/>
              <w:rPr>
                <w:rFonts w:ascii="Aptos" w:hAnsi="Aptos" w:cstheme="minorBidi"/>
              </w:rPr>
            </w:pPr>
            <w:r w:rsidRPr="121C6711">
              <w:rPr>
                <w:rFonts w:ascii="Aptos" w:hAnsi="Aptos" w:cstheme="minorBidi"/>
              </w:rPr>
              <w:t>As per Letter of Offer</w:t>
            </w:r>
          </w:p>
        </w:tc>
      </w:tr>
      <w:tr w:rsidR="00382151" w:rsidRPr="009A3D7F" w14:paraId="74DE85A8" w14:textId="77777777" w:rsidTr="006F224A">
        <w:tc>
          <w:tcPr>
            <w:tcW w:w="3402" w:type="dxa"/>
            <w:shd w:val="clear" w:color="auto" w:fill="D9D9D9" w:themeFill="background1" w:themeFillShade="D9"/>
            <w:vAlign w:val="center"/>
          </w:tcPr>
          <w:p w14:paraId="0F6C583E" w14:textId="77777777" w:rsidR="00382151" w:rsidRPr="009A3D7F" w:rsidRDefault="00382151" w:rsidP="0018590D">
            <w:pPr>
              <w:pStyle w:val="Header"/>
              <w:spacing w:before="120" w:after="120" w:line="276" w:lineRule="auto"/>
              <w:rPr>
                <w:rFonts w:ascii="Aptos" w:hAnsi="Aptos" w:cstheme="minorBidi"/>
                <w:b/>
                <w:bCs/>
              </w:rPr>
            </w:pPr>
            <w:r w:rsidRPr="009A3D7F">
              <w:rPr>
                <w:rFonts w:ascii="Aptos" w:hAnsi="Aptos" w:cstheme="minorBidi"/>
                <w:b/>
                <w:bCs/>
              </w:rPr>
              <w:t xml:space="preserve">Māka Pūtea </w:t>
            </w:r>
            <w:r w:rsidRPr="009A3D7F">
              <w:rPr>
                <w:rFonts w:ascii="Aptos" w:hAnsi="Aptos" w:cstheme="minorBidi"/>
                <w:b/>
                <w:bCs/>
                <w:i/>
                <w:iCs/>
              </w:rPr>
              <w:t xml:space="preserve">/ </w:t>
            </w:r>
            <w:r w:rsidRPr="009A3D7F">
              <w:rPr>
                <w:rFonts w:ascii="Aptos" w:hAnsi="Aptos" w:cstheme="minorBidi"/>
                <w:b/>
                <w:bCs/>
              </w:rPr>
              <w:t>Salary Grade:</w:t>
            </w:r>
          </w:p>
        </w:tc>
        <w:tc>
          <w:tcPr>
            <w:tcW w:w="6226" w:type="dxa"/>
            <w:gridSpan w:val="2"/>
            <w:vAlign w:val="center"/>
          </w:tcPr>
          <w:p w14:paraId="4A81E943" w14:textId="6E641249" w:rsidR="00382151" w:rsidRPr="009A3D7F" w:rsidRDefault="00AA30AE" w:rsidP="0018590D">
            <w:pPr>
              <w:spacing w:before="120" w:after="120" w:line="276" w:lineRule="auto"/>
              <w:rPr>
                <w:rFonts w:ascii="Aptos" w:hAnsi="Aptos" w:cstheme="minorBidi"/>
              </w:rPr>
            </w:pPr>
            <w:r>
              <w:rPr>
                <w:rFonts w:ascii="Aptos" w:hAnsi="Aptos" w:cstheme="minorBidi"/>
              </w:rPr>
              <w:t>Level 2</w:t>
            </w:r>
          </w:p>
        </w:tc>
      </w:tr>
      <w:tr w:rsidR="00382151" w:rsidRPr="009A3D7F" w14:paraId="179BFFD8" w14:textId="77777777" w:rsidTr="006F224A">
        <w:tc>
          <w:tcPr>
            <w:tcW w:w="3402" w:type="dxa"/>
            <w:shd w:val="clear" w:color="auto" w:fill="D9D9D9" w:themeFill="background1" w:themeFillShade="D9"/>
            <w:vAlign w:val="center"/>
          </w:tcPr>
          <w:p w14:paraId="17BA6177" w14:textId="6C146B95" w:rsidR="00382151" w:rsidRPr="009A3D7F" w:rsidRDefault="00382151" w:rsidP="0018590D">
            <w:pPr>
              <w:pStyle w:val="Header"/>
              <w:spacing w:before="120" w:after="120" w:line="276" w:lineRule="auto"/>
              <w:ind w:right="-27"/>
              <w:rPr>
                <w:rFonts w:ascii="Aptos" w:hAnsi="Aptos" w:cstheme="minorBidi"/>
                <w:b/>
                <w:bCs/>
              </w:rPr>
            </w:pPr>
            <w:r w:rsidRPr="009A3D7F">
              <w:rPr>
                <w:rFonts w:ascii="Aptos" w:hAnsi="Aptos" w:cstheme="minorBidi"/>
                <w:b/>
                <w:bCs/>
              </w:rPr>
              <w:t>Wā Roanga / Tenure</w:t>
            </w:r>
            <w:r w:rsidR="33C6D164" w:rsidRPr="009A3D7F">
              <w:rPr>
                <w:rFonts w:ascii="Aptos" w:hAnsi="Aptos" w:cstheme="minorBidi"/>
                <w:b/>
                <w:bCs/>
              </w:rPr>
              <w:t>:</w:t>
            </w:r>
          </w:p>
        </w:tc>
        <w:tc>
          <w:tcPr>
            <w:tcW w:w="6226" w:type="dxa"/>
            <w:gridSpan w:val="2"/>
            <w:vAlign w:val="center"/>
          </w:tcPr>
          <w:p w14:paraId="6439C734" w14:textId="77CAB167" w:rsidR="00382151" w:rsidRPr="009A3D7F" w:rsidRDefault="00AA30AE" w:rsidP="0018590D">
            <w:pPr>
              <w:spacing w:before="120" w:after="120" w:line="276" w:lineRule="auto"/>
              <w:rPr>
                <w:rFonts w:ascii="Aptos" w:hAnsi="Aptos"/>
              </w:rPr>
            </w:pPr>
            <w:r w:rsidRPr="121C6711">
              <w:rPr>
                <w:rFonts w:ascii="Aptos" w:hAnsi="Aptos" w:cstheme="minorBidi"/>
              </w:rPr>
              <w:t>As per Letter of Offer</w:t>
            </w:r>
          </w:p>
        </w:tc>
      </w:tr>
      <w:tr w:rsidR="00C82D22" w:rsidRPr="009A3D7F" w14:paraId="1B69C2B8" w14:textId="77777777" w:rsidTr="006F224A">
        <w:tc>
          <w:tcPr>
            <w:tcW w:w="3402" w:type="dxa"/>
            <w:vMerge w:val="restart"/>
            <w:shd w:val="clear" w:color="auto" w:fill="D9D9D9" w:themeFill="background1" w:themeFillShade="D9"/>
            <w:vAlign w:val="center"/>
          </w:tcPr>
          <w:p w14:paraId="56B2AECD" w14:textId="2C51F01D" w:rsidR="00C82D22" w:rsidRPr="009A3D7F" w:rsidRDefault="00C82D22" w:rsidP="030F998A">
            <w:pPr>
              <w:pStyle w:val="Heading1"/>
              <w:spacing w:before="120" w:after="60" w:line="276" w:lineRule="auto"/>
              <w:ind w:left="0"/>
              <w:rPr>
                <w:rFonts w:ascii="Aptos" w:hAnsi="Aptos" w:cstheme="minorBidi"/>
                <w:sz w:val="22"/>
                <w:szCs w:val="22"/>
              </w:rPr>
            </w:pPr>
            <w:r w:rsidRPr="009A3D7F">
              <w:rPr>
                <w:rFonts w:ascii="Aptos" w:hAnsi="Aptos" w:cstheme="minorBidi"/>
                <w:sz w:val="22"/>
                <w:szCs w:val="22"/>
              </w:rPr>
              <w:t>Key</w:t>
            </w:r>
            <w:r w:rsidRPr="009A3D7F">
              <w:rPr>
                <w:rFonts w:ascii="Aptos" w:hAnsi="Aptos" w:cstheme="minorBidi"/>
                <w:spacing w:val="-6"/>
                <w:sz w:val="22"/>
                <w:szCs w:val="22"/>
              </w:rPr>
              <w:t xml:space="preserve"> </w:t>
            </w:r>
            <w:r w:rsidR="002312B8" w:rsidRPr="009A3D7F">
              <w:rPr>
                <w:rFonts w:ascii="Aptos" w:hAnsi="Aptos" w:cstheme="minorBidi"/>
                <w:spacing w:val="-6"/>
                <w:sz w:val="22"/>
                <w:szCs w:val="22"/>
              </w:rPr>
              <w:t>R</w:t>
            </w:r>
            <w:r w:rsidRPr="009A3D7F">
              <w:rPr>
                <w:rFonts w:ascii="Aptos" w:hAnsi="Aptos" w:cstheme="minorBidi"/>
                <w:spacing w:val="-2"/>
                <w:sz w:val="22"/>
                <w:szCs w:val="22"/>
              </w:rPr>
              <w:t>elationships</w:t>
            </w:r>
            <w:r w:rsidR="4A00D66B" w:rsidRPr="009A3D7F">
              <w:rPr>
                <w:rFonts w:ascii="Aptos" w:hAnsi="Aptos" w:cstheme="minorBidi"/>
                <w:spacing w:val="-2"/>
                <w:sz w:val="22"/>
                <w:szCs w:val="22"/>
              </w:rPr>
              <w:t>:</w:t>
            </w:r>
          </w:p>
        </w:tc>
        <w:tc>
          <w:tcPr>
            <w:tcW w:w="1581" w:type="dxa"/>
            <w:vAlign w:val="center"/>
          </w:tcPr>
          <w:p w14:paraId="1FE8C431" w14:textId="77777777" w:rsidR="00C82D22" w:rsidRPr="009A3D7F" w:rsidRDefault="00C82D22" w:rsidP="002555E7">
            <w:pPr>
              <w:spacing w:before="60" w:after="60" w:line="276" w:lineRule="auto"/>
              <w:rPr>
                <w:rFonts w:ascii="Aptos" w:hAnsi="Aptos" w:cstheme="minorHAnsi"/>
              </w:rPr>
            </w:pPr>
            <w:r w:rsidRPr="009A3D7F">
              <w:rPr>
                <w:rFonts w:ascii="Aptos" w:hAnsi="Aptos" w:cstheme="minorHAnsi"/>
                <w:b/>
              </w:rPr>
              <w:t xml:space="preserve">Internal: </w:t>
            </w:r>
          </w:p>
        </w:tc>
        <w:tc>
          <w:tcPr>
            <w:tcW w:w="4645" w:type="dxa"/>
            <w:vAlign w:val="bottom"/>
          </w:tcPr>
          <w:p w14:paraId="22609670" w14:textId="2B2ECA07" w:rsidR="00AA30AE" w:rsidRDefault="00AA30AE" w:rsidP="7E64B222">
            <w:pPr>
              <w:pStyle w:val="ListParagraph"/>
              <w:numPr>
                <w:ilvl w:val="0"/>
                <w:numId w:val="2"/>
              </w:numPr>
              <w:spacing w:before="120" w:line="276" w:lineRule="auto"/>
              <w:ind w:left="434" w:hanging="426"/>
              <w:rPr>
                <w:rFonts w:ascii="Aptos" w:hAnsi="Aptos"/>
                <w:sz w:val="22"/>
              </w:rPr>
            </w:pPr>
            <w:r w:rsidRPr="00AA30AE">
              <w:rPr>
                <w:rFonts w:ascii="Aptos" w:hAnsi="Aptos"/>
                <w:sz w:val="22"/>
              </w:rPr>
              <w:t>Tauira</w:t>
            </w:r>
            <w:r w:rsidR="00DC503D">
              <w:rPr>
                <w:rFonts w:ascii="Aptos" w:hAnsi="Aptos"/>
                <w:sz w:val="22"/>
              </w:rPr>
              <w:t xml:space="preserve"> (students)</w:t>
            </w:r>
          </w:p>
          <w:p w14:paraId="76C26A02" w14:textId="6DF31B06" w:rsidR="00C82D22" w:rsidRPr="009A3D7F" w:rsidRDefault="00A652C7" w:rsidP="7E64B222">
            <w:pPr>
              <w:numPr>
                <w:ilvl w:val="0"/>
                <w:numId w:val="2"/>
              </w:numPr>
              <w:spacing w:afterLines="60" w:after="144" w:line="276" w:lineRule="auto"/>
              <w:ind w:left="434" w:hanging="426"/>
              <w:rPr>
                <w:rFonts w:ascii="Aptos" w:eastAsia="Aptos" w:hAnsi="Aptos" w:cs="Aptos"/>
                <w:color w:val="000000" w:themeColor="text1"/>
              </w:rPr>
            </w:pPr>
            <w:r w:rsidRPr="7E64B222">
              <w:rPr>
                <w:rFonts w:ascii="Aptos" w:eastAsia="Aptos" w:hAnsi="Aptos" w:cs="Aptos"/>
                <w:color w:val="000000" w:themeColor="text1"/>
              </w:rPr>
              <w:t>All Te Wānanga o Aotearoa (TWoA) kaimahi</w:t>
            </w:r>
          </w:p>
        </w:tc>
      </w:tr>
      <w:tr w:rsidR="00C82D22" w:rsidRPr="009A3D7F" w14:paraId="1CB94451" w14:textId="77777777" w:rsidTr="006F224A">
        <w:tc>
          <w:tcPr>
            <w:tcW w:w="3402" w:type="dxa"/>
            <w:vMerge/>
            <w:vAlign w:val="bottom"/>
          </w:tcPr>
          <w:p w14:paraId="435FC737" w14:textId="77777777" w:rsidR="00C82D22" w:rsidRPr="009A3D7F" w:rsidRDefault="00C82D22">
            <w:pPr>
              <w:spacing w:before="60" w:after="60" w:line="276" w:lineRule="auto"/>
              <w:rPr>
                <w:rFonts w:ascii="Aptos" w:hAnsi="Aptos" w:cstheme="minorHAnsi"/>
              </w:rPr>
            </w:pPr>
          </w:p>
        </w:tc>
        <w:tc>
          <w:tcPr>
            <w:tcW w:w="1581" w:type="dxa"/>
            <w:vAlign w:val="center"/>
          </w:tcPr>
          <w:p w14:paraId="4C6A4F90" w14:textId="77777777" w:rsidR="00C82D22" w:rsidRPr="009A3D7F" w:rsidRDefault="00C82D22">
            <w:pPr>
              <w:spacing w:before="60" w:after="60" w:line="276" w:lineRule="auto"/>
              <w:rPr>
                <w:rFonts w:ascii="Aptos" w:hAnsi="Aptos" w:cstheme="minorHAnsi"/>
              </w:rPr>
            </w:pPr>
            <w:r w:rsidRPr="009A3D7F">
              <w:rPr>
                <w:rFonts w:ascii="Aptos" w:hAnsi="Aptos" w:cstheme="minorHAnsi"/>
                <w:b/>
              </w:rPr>
              <w:t>External:</w:t>
            </w:r>
          </w:p>
        </w:tc>
        <w:tc>
          <w:tcPr>
            <w:tcW w:w="4645" w:type="dxa"/>
            <w:vAlign w:val="bottom"/>
          </w:tcPr>
          <w:p w14:paraId="35D642C5" w14:textId="00150818" w:rsidR="00D91F8E" w:rsidRPr="00657318" w:rsidRDefault="00D91F8E" w:rsidP="00657318">
            <w:pPr>
              <w:pStyle w:val="ListParagraph"/>
              <w:numPr>
                <w:ilvl w:val="0"/>
                <w:numId w:val="2"/>
              </w:numPr>
              <w:spacing w:before="120" w:afterLines="60" w:after="144" w:line="276" w:lineRule="auto"/>
              <w:ind w:left="434" w:hanging="426"/>
              <w:rPr>
                <w:rFonts w:ascii="Aptos" w:hAnsi="Aptos" w:cstheme="minorBidi"/>
                <w:sz w:val="22"/>
              </w:rPr>
            </w:pPr>
            <w:r w:rsidRPr="00657318">
              <w:rPr>
                <w:rFonts w:ascii="Aptos" w:hAnsi="Aptos" w:cstheme="minorBidi"/>
                <w:sz w:val="22"/>
              </w:rPr>
              <w:t>External Stakeholders (Contractors</w:t>
            </w:r>
            <w:r w:rsidR="00657318">
              <w:rPr>
                <w:rFonts w:ascii="Aptos" w:hAnsi="Aptos" w:cstheme="minorBidi"/>
                <w:sz w:val="22"/>
              </w:rPr>
              <w:t xml:space="preserve"> </w:t>
            </w:r>
            <w:r w:rsidRPr="00657318">
              <w:rPr>
                <w:rFonts w:ascii="Aptos" w:hAnsi="Aptos" w:cstheme="minorBidi"/>
                <w:sz w:val="22"/>
              </w:rPr>
              <w:t>and Suppliers)</w:t>
            </w:r>
          </w:p>
          <w:p w14:paraId="390751F0" w14:textId="77777777" w:rsidR="00DC503D" w:rsidRPr="00DC503D" w:rsidRDefault="00DC503D" w:rsidP="00DC503D">
            <w:pPr>
              <w:pStyle w:val="ListParagraph"/>
              <w:numPr>
                <w:ilvl w:val="0"/>
                <w:numId w:val="2"/>
              </w:numPr>
              <w:spacing w:before="120" w:afterLines="60" w:after="144" w:line="276" w:lineRule="auto"/>
              <w:ind w:left="437" w:hanging="437"/>
              <w:rPr>
                <w:rFonts w:ascii="Aptos" w:hAnsi="Aptos" w:cstheme="minorBidi"/>
                <w:sz w:val="22"/>
              </w:rPr>
            </w:pPr>
            <w:r w:rsidRPr="00DC503D">
              <w:rPr>
                <w:rFonts w:ascii="Aptos" w:hAnsi="Aptos" w:cstheme="minorBidi"/>
                <w:sz w:val="22"/>
              </w:rPr>
              <w:t>Potential tauira</w:t>
            </w:r>
          </w:p>
          <w:p w14:paraId="68DF2EF7" w14:textId="5CA073A9" w:rsidR="00DC503D" w:rsidRPr="00DC503D" w:rsidRDefault="00DC503D" w:rsidP="00DC503D">
            <w:pPr>
              <w:pStyle w:val="ListParagraph"/>
              <w:numPr>
                <w:ilvl w:val="0"/>
                <w:numId w:val="2"/>
              </w:numPr>
              <w:spacing w:before="120" w:afterLines="60" w:after="144" w:line="276" w:lineRule="auto"/>
              <w:ind w:left="437" w:hanging="437"/>
              <w:rPr>
                <w:rFonts w:ascii="Aptos" w:hAnsi="Aptos" w:cstheme="minorBidi"/>
                <w:sz w:val="22"/>
              </w:rPr>
            </w:pPr>
            <w:r w:rsidRPr="00DC503D">
              <w:rPr>
                <w:rFonts w:ascii="Aptos" w:hAnsi="Aptos" w:cstheme="minorBidi"/>
                <w:sz w:val="22"/>
              </w:rPr>
              <w:t>Community</w:t>
            </w:r>
          </w:p>
          <w:p w14:paraId="5B38BA66" w14:textId="77777777" w:rsidR="00DC503D" w:rsidRPr="0076217F" w:rsidRDefault="00DC503D" w:rsidP="00DC503D">
            <w:pPr>
              <w:pStyle w:val="ListParagraph"/>
              <w:numPr>
                <w:ilvl w:val="0"/>
                <w:numId w:val="2"/>
              </w:numPr>
              <w:spacing w:before="120" w:afterLines="60" w:after="144" w:line="276" w:lineRule="auto"/>
              <w:ind w:left="437" w:hanging="437"/>
              <w:rPr>
                <w:rFonts w:ascii="Aptos" w:hAnsi="Aptos" w:cstheme="minorBidi"/>
                <w:sz w:val="22"/>
              </w:rPr>
            </w:pPr>
            <w:r w:rsidRPr="0076217F">
              <w:rPr>
                <w:rFonts w:ascii="Aptos" w:hAnsi="Aptos" w:cstheme="minorBidi"/>
                <w:sz w:val="22"/>
              </w:rPr>
              <w:t xml:space="preserve">Members of the public when </w:t>
            </w:r>
            <w:r w:rsidRPr="7E64B222">
              <w:rPr>
                <w:rFonts w:ascii="Aptos" w:hAnsi="Aptos" w:cstheme="minorBidi"/>
                <w:sz w:val="22"/>
              </w:rPr>
              <w:t>recruiting for tauira</w:t>
            </w:r>
          </w:p>
          <w:p w14:paraId="77CC5236" w14:textId="65553F3D" w:rsidR="00D91F8E" w:rsidRPr="009A3D7F" w:rsidRDefault="00DA003E" w:rsidP="00DC503D">
            <w:pPr>
              <w:pStyle w:val="ListParagraph"/>
              <w:numPr>
                <w:ilvl w:val="0"/>
                <w:numId w:val="2"/>
              </w:numPr>
              <w:spacing w:before="120" w:afterLines="60" w:after="144" w:line="276" w:lineRule="auto"/>
              <w:ind w:left="437" w:hanging="437"/>
              <w:rPr>
                <w:rFonts w:ascii="Aptos" w:hAnsi="Aptos" w:cstheme="minorBidi"/>
                <w:sz w:val="22"/>
              </w:rPr>
            </w:pPr>
            <w:r w:rsidRPr="7E64B222">
              <w:rPr>
                <w:rFonts w:ascii="Aptos" w:hAnsi="Aptos" w:cstheme="minorBidi"/>
                <w:sz w:val="22"/>
              </w:rPr>
              <w:t>I</w:t>
            </w:r>
            <w:r w:rsidR="00D91F8E" w:rsidRPr="7E64B222">
              <w:rPr>
                <w:rFonts w:ascii="Aptos" w:hAnsi="Aptos" w:cstheme="minorBidi"/>
                <w:sz w:val="22"/>
              </w:rPr>
              <w:t>wi</w:t>
            </w:r>
            <w:r w:rsidR="00D91F8E" w:rsidRPr="009A3D7F">
              <w:rPr>
                <w:rFonts w:ascii="Aptos" w:hAnsi="Aptos" w:cstheme="minorBidi"/>
                <w:sz w:val="22"/>
              </w:rPr>
              <w:t>, hapū and whānau</w:t>
            </w:r>
          </w:p>
          <w:p w14:paraId="6CEEB597" w14:textId="3604B727" w:rsidR="00C82D22" w:rsidRPr="009A3D7F" w:rsidRDefault="00D91F8E" w:rsidP="005510DF">
            <w:pPr>
              <w:pStyle w:val="ListParagraph"/>
              <w:numPr>
                <w:ilvl w:val="0"/>
                <w:numId w:val="2"/>
              </w:numPr>
              <w:spacing w:before="120" w:afterLines="60" w:after="144" w:line="276" w:lineRule="auto"/>
              <w:ind w:left="434" w:hanging="426"/>
              <w:rPr>
                <w:rFonts w:ascii="Aptos" w:hAnsi="Aptos" w:cstheme="minorBidi"/>
                <w:sz w:val="22"/>
              </w:rPr>
            </w:pPr>
            <w:r w:rsidRPr="009A3D7F">
              <w:rPr>
                <w:rFonts w:ascii="Aptos" w:hAnsi="Aptos" w:cstheme="minorBidi"/>
                <w:sz w:val="22"/>
              </w:rPr>
              <w:t>Relevant external agencies and providers (TEC, MoE, NZQA)</w:t>
            </w:r>
            <w:r w:rsidR="00AA30AE">
              <w:rPr>
                <w:rFonts w:ascii="Aptos" w:hAnsi="Aptos" w:cstheme="minorBidi"/>
                <w:sz w:val="22"/>
              </w:rPr>
              <w:t xml:space="preserve"> </w:t>
            </w:r>
          </w:p>
        </w:tc>
      </w:tr>
    </w:tbl>
    <w:p w14:paraId="0A7E8CDA" w14:textId="5506440E" w:rsidR="008F44C6" w:rsidRPr="009A3D7F" w:rsidRDefault="001F53BB" w:rsidP="7E64B222">
      <w:pPr>
        <w:pStyle w:val="Heading1"/>
        <w:spacing w:before="240" w:after="120" w:line="276" w:lineRule="auto"/>
        <w:ind w:left="0"/>
        <w:rPr>
          <w:rFonts w:ascii="Aptos" w:hAnsi="Aptos" w:cstheme="minorBidi"/>
          <w:sz w:val="22"/>
          <w:szCs w:val="22"/>
        </w:rPr>
      </w:pPr>
      <w:r w:rsidRPr="7E64B222">
        <w:rPr>
          <w:rFonts w:ascii="Aptos" w:hAnsi="Aptos" w:cstheme="minorBidi"/>
          <w:sz w:val="22"/>
          <w:szCs w:val="22"/>
        </w:rPr>
        <w:t xml:space="preserve">Pūtake Tūranga </w:t>
      </w:r>
      <w:r w:rsidRPr="7E64B222">
        <w:rPr>
          <w:rFonts w:ascii="Aptos" w:hAnsi="Aptos" w:cstheme="minorBidi"/>
          <w:i/>
          <w:sz w:val="22"/>
          <w:szCs w:val="22"/>
        </w:rPr>
        <w:t xml:space="preserve">/ </w:t>
      </w:r>
      <w:r w:rsidR="008F44C6" w:rsidRPr="7E64B222">
        <w:rPr>
          <w:rFonts w:ascii="Aptos" w:hAnsi="Aptos" w:cstheme="minorBidi"/>
          <w:sz w:val="22"/>
          <w:szCs w:val="22"/>
        </w:rPr>
        <w:t xml:space="preserve">Role </w:t>
      </w:r>
      <w:r w:rsidR="00DF7B5E" w:rsidRPr="7E64B222">
        <w:rPr>
          <w:rFonts w:ascii="Aptos" w:hAnsi="Aptos" w:cstheme="minorBidi"/>
          <w:sz w:val="22"/>
          <w:szCs w:val="22"/>
        </w:rPr>
        <w:t>P</w:t>
      </w:r>
      <w:r w:rsidR="008F44C6" w:rsidRPr="7E64B222">
        <w:rPr>
          <w:rFonts w:ascii="Aptos" w:hAnsi="Aptos" w:cstheme="minorBidi"/>
          <w:sz w:val="22"/>
          <w:szCs w:val="22"/>
        </w:rPr>
        <w:t>urpose</w:t>
      </w:r>
    </w:p>
    <w:p w14:paraId="7BFEFF43" w14:textId="5182D5AE" w:rsidR="00CC69DB" w:rsidRDefault="111AFA11" w:rsidP="00DC503D">
      <w:pPr>
        <w:spacing w:before="78" w:after="120" w:line="276" w:lineRule="auto"/>
        <w:ind w:right="129"/>
        <w:jc w:val="both"/>
        <w:rPr>
          <w:rFonts w:ascii="Aptos" w:hAnsi="Aptos" w:cstheme="minorBidi"/>
        </w:rPr>
      </w:pPr>
      <w:r w:rsidRPr="121C6711">
        <w:rPr>
          <w:rFonts w:ascii="Aptos" w:hAnsi="Aptos" w:cstheme="minorBidi"/>
        </w:rPr>
        <w:t xml:space="preserve">The primary purpose of </w:t>
      </w:r>
      <w:r w:rsidR="7CC0E23A" w:rsidRPr="121C6711">
        <w:rPr>
          <w:rFonts w:ascii="Aptos" w:hAnsi="Aptos" w:cstheme="minorBidi"/>
        </w:rPr>
        <w:t>the</w:t>
      </w:r>
      <w:r w:rsidR="622416B4" w:rsidRPr="121C6711">
        <w:rPr>
          <w:rFonts w:ascii="Aptos" w:hAnsi="Aptos" w:cstheme="minorBidi"/>
        </w:rPr>
        <w:t xml:space="preserve"> </w:t>
      </w:r>
      <w:r w:rsidR="00DC503D" w:rsidRPr="00DC503D">
        <w:rPr>
          <w:rFonts w:ascii="Aptos" w:hAnsi="Aptos" w:cstheme="minorBidi"/>
        </w:rPr>
        <w:t xml:space="preserve">Kaiāwhina (Tutor Assistant) </w:t>
      </w:r>
      <w:r w:rsidR="000E3B96">
        <w:rPr>
          <w:rFonts w:ascii="Aptos" w:hAnsi="Aptos" w:cstheme="minorBidi"/>
        </w:rPr>
        <w:t xml:space="preserve">role </w:t>
      </w:r>
      <w:r w:rsidR="00DC503D" w:rsidRPr="00DC503D">
        <w:rPr>
          <w:rFonts w:ascii="Aptos" w:hAnsi="Aptos" w:cstheme="minorBidi"/>
        </w:rPr>
        <w:t xml:space="preserve">is to provide support to the </w:t>
      </w:r>
      <w:r w:rsidR="000E3B96">
        <w:rPr>
          <w:rFonts w:ascii="Aptos" w:hAnsi="Aptos" w:cstheme="minorBidi"/>
        </w:rPr>
        <w:t>K</w:t>
      </w:r>
      <w:r w:rsidR="00DC503D" w:rsidRPr="00DC503D">
        <w:rPr>
          <w:rFonts w:ascii="Aptos" w:hAnsi="Aptos" w:cstheme="minorBidi"/>
        </w:rPr>
        <w:t xml:space="preserve">aiako in </w:t>
      </w:r>
      <w:r w:rsidR="00921070">
        <w:rPr>
          <w:rFonts w:ascii="Aptos" w:hAnsi="Aptos" w:cstheme="minorBidi"/>
        </w:rPr>
        <w:t xml:space="preserve">the </w:t>
      </w:r>
      <w:r w:rsidR="00DB6EC7">
        <w:rPr>
          <w:rFonts w:ascii="Aptos" w:hAnsi="Aptos" w:cstheme="minorBidi"/>
        </w:rPr>
        <w:t>planning</w:t>
      </w:r>
      <w:r w:rsidR="00C74E2A">
        <w:rPr>
          <w:rFonts w:ascii="Aptos" w:hAnsi="Aptos" w:cstheme="minorBidi"/>
        </w:rPr>
        <w:t xml:space="preserve"> and</w:t>
      </w:r>
      <w:r w:rsidR="00006AE3">
        <w:rPr>
          <w:rFonts w:ascii="Aptos" w:hAnsi="Aptos" w:cstheme="minorBidi"/>
        </w:rPr>
        <w:t xml:space="preserve"> </w:t>
      </w:r>
      <w:r w:rsidR="00DB6EC7">
        <w:rPr>
          <w:rFonts w:ascii="Aptos" w:hAnsi="Aptos" w:cstheme="minorBidi"/>
        </w:rPr>
        <w:t xml:space="preserve">preparation </w:t>
      </w:r>
      <w:r w:rsidR="00C74E2A">
        <w:rPr>
          <w:rFonts w:ascii="Aptos" w:hAnsi="Aptos" w:cstheme="minorBidi"/>
        </w:rPr>
        <w:t xml:space="preserve">for the </w:t>
      </w:r>
      <w:r w:rsidR="00DC503D" w:rsidRPr="00DC503D">
        <w:rPr>
          <w:rFonts w:ascii="Aptos" w:hAnsi="Aptos" w:cstheme="minorBidi"/>
        </w:rPr>
        <w:t xml:space="preserve">delivery of </w:t>
      </w:r>
      <w:r w:rsidR="00921070">
        <w:rPr>
          <w:rFonts w:ascii="Aptos" w:hAnsi="Aptos" w:cstheme="minorBidi"/>
        </w:rPr>
        <w:t>high-</w:t>
      </w:r>
      <w:r w:rsidR="00F417FF" w:rsidRPr="00F417FF">
        <w:rPr>
          <w:rFonts w:ascii="Aptos" w:hAnsi="Aptos" w:cstheme="minorBidi"/>
        </w:rPr>
        <w:t xml:space="preserve">quality teaching and learning within </w:t>
      </w:r>
      <w:r w:rsidR="00923A7D">
        <w:rPr>
          <w:rFonts w:ascii="Aptos" w:hAnsi="Aptos" w:cstheme="minorBidi"/>
        </w:rPr>
        <w:t xml:space="preserve">the </w:t>
      </w:r>
      <w:r w:rsidR="00F417FF" w:rsidRPr="00F417FF">
        <w:rPr>
          <w:rFonts w:ascii="Aptos" w:hAnsi="Aptos" w:cstheme="minorBidi"/>
        </w:rPr>
        <w:t xml:space="preserve">designated curriculum </w:t>
      </w:r>
      <w:r w:rsidR="001E6A05">
        <w:rPr>
          <w:rFonts w:ascii="Aptos" w:hAnsi="Aptos" w:cstheme="minorBidi"/>
        </w:rPr>
        <w:t>field</w:t>
      </w:r>
      <w:r w:rsidR="00F417FF">
        <w:rPr>
          <w:rFonts w:ascii="Aptos" w:hAnsi="Aptos" w:cstheme="minorBidi"/>
        </w:rPr>
        <w:t xml:space="preserve">. </w:t>
      </w:r>
      <w:r w:rsidR="00D43C1D" w:rsidRPr="00D43C1D">
        <w:rPr>
          <w:rFonts w:ascii="Aptos" w:hAnsi="Aptos" w:cstheme="minorBidi"/>
        </w:rPr>
        <w:t xml:space="preserve">The Kaiāwhina </w:t>
      </w:r>
      <w:r w:rsidR="0075765B">
        <w:rPr>
          <w:rFonts w:ascii="Aptos" w:hAnsi="Aptos" w:cstheme="minorBidi"/>
        </w:rPr>
        <w:t xml:space="preserve">role </w:t>
      </w:r>
      <w:r w:rsidR="00D43C1D" w:rsidRPr="00D43C1D">
        <w:rPr>
          <w:rFonts w:ascii="Aptos" w:hAnsi="Aptos" w:cstheme="minorBidi"/>
        </w:rPr>
        <w:t>works alongside the</w:t>
      </w:r>
      <w:r w:rsidR="00D43C1D">
        <w:rPr>
          <w:rFonts w:ascii="Aptos" w:hAnsi="Aptos" w:cstheme="minorBidi"/>
          <w:b/>
          <w:bCs/>
        </w:rPr>
        <w:t xml:space="preserve"> </w:t>
      </w:r>
      <w:r w:rsidR="008614E0">
        <w:rPr>
          <w:rFonts w:ascii="Aptos" w:hAnsi="Aptos" w:cstheme="minorBidi"/>
        </w:rPr>
        <w:t xml:space="preserve">Kaiako </w:t>
      </w:r>
      <w:r w:rsidR="00D43C1D">
        <w:rPr>
          <w:rFonts w:ascii="Aptos" w:hAnsi="Aptos" w:cstheme="minorBidi"/>
        </w:rPr>
        <w:t>to provide</w:t>
      </w:r>
      <w:r w:rsidR="006C1112">
        <w:rPr>
          <w:rFonts w:ascii="Aptos" w:hAnsi="Aptos" w:cstheme="minorBidi"/>
        </w:rPr>
        <w:t xml:space="preserve"> </w:t>
      </w:r>
      <w:r w:rsidR="00CC69DB" w:rsidRPr="00CC69DB">
        <w:rPr>
          <w:rFonts w:ascii="Aptos" w:hAnsi="Aptos" w:cstheme="minorBidi"/>
        </w:rPr>
        <w:t xml:space="preserve">academic, administrative and pastoral support </w:t>
      </w:r>
      <w:r w:rsidR="00745D18">
        <w:rPr>
          <w:rFonts w:ascii="Aptos" w:hAnsi="Aptos" w:cstheme="minorBidi"/>
        </w:rPr>
        <w:t>that promotes</w:t>
      </w:r>
      <w:r w:rsidR="00CC69DB" w:rsidRPr="00CC69DB">
        <w:rPr>
          <w:rFonts w:ascii="Aptos" w:hAnsi="Aptos" w:cstheme="minorBidi"/>
        </w:rPr>
        <w:t xml:space="preserve"> tauira success</w:t>
      </w:r>
      <w:r w:rsidR="00177B49">
        <w:rPr>
          <w:rFonts w:ascii="Aptos" w:hAnsi="Aptos" w:cstheme="minorBidi"/>
        </w:rPr>
        <w:t xml:space="preserve">; </w:t>
      </w:r>
      <w:r w:rsidR="00CC69DB" w:rsidRPr="00CC69DB">
        <w:rPr>
          <w:rFonts w:ascii="Aptos" w:hAnsi="Aptos" w:cstheme="minorBidi"/>
        </w:rPr>
        <w:t>contributes to effective programme deliver</w:t>
      </w:r>
      <w:r w:rsidR="00A9420E">
        <w:rPr>
          <w:rFonts w:ascii="Aptos" w:hAnsi="Aptos" w:cstheme="minorBidi"/>
        </w:rPr>
        <w:t>y</w:t>
      </w:r>
      <w:r w:rsidR="00CC69DB" w:rsidRPr="00CC69DB">
        <w:rPr>
          <w:rFonts w:ascii="Aptos" w:hAnsi="Aptos" w:cstheme="minorBidi"/>
        </w:rPr>
        <w:t xml:space="preserve"> through the preparation of learning resources and </w:t>
      </w:r>
      <w:r w:rsidR="00DB6E05" w:rsidRPr="00CC69DB">
        <w:rPr>
          <w:rFonts w:ascii="Aptos" w:hAnsi="Aptos" w:cstheme="minorBidi"/>
        </w:rPr>
        <w:t>documentation</w:t>
      </w:r>
      <w:r w:rsidR="00DB6E05">
        <w:rPr>
          <w:rFonts w:ascii="Aptos" w:hAnsi="Aptos" w:cstheme="minorBidi"/>
        </w:rPr>
        <w:t xml:space="preserve"> and</w:t>
      </w:r>
      <w:r w:rsidR="00CC69DB" w:rsidRPr="00CC69DB">
        <w:rPr>
          <w:rFonts w:ascii="Aptos" w:hAnsi="Aptos" w:cstheme="minorBidi"/>
        </w:rPr>
        <w:t xml:space="preserve"> assists</w:t>
      </w:r>
      <w:r w:rsidR="0075765B">
        <w:rPr>
          <w:rFonts w:ascii="Aptos" w:hAnsi="Aptos" w:cstheme="minorBidi"/>
        </w:rPr>
        <w:t xml:space="preserve"> the Kaiako</w:t>
      </w:r>
      <w:r w:rsidR="00CC69DB" w:rsidRPr="00CC69DB">
        <w:rPr>
          <w:rFonts w:ascii="Aptos" w:hAnsi="Aptos" w:cstheme="minorBidi"/>
        </w:rPr>
        <w:t xml:space="preserve"> with the day-to-day coordination of programme activities.</w:t>
      </w:r>
      <w:r w:rsidR="00CC69DB">
        <w:rPr>
          <w:rFonts w:ascii="Aptos" w:hAnsi="Aptos" w:cstheme="minorBidi"/>
        </w:rPr>
        <w:t xml:space="preserve"> </w:t>
      </w:r>
    </w:p>
    <w:p w14:paraId="70523150" w14:textId="11AC50C2" w:rsidR="004557B7" w:rsidRPr="009A3D7F" w:rsidRDefault="00177B49" w:rsidP="00DC503D">
      <w:pPr>
        <w:spacing w:before="78" w:after="120" w:line="276" w:lineRule="auto"/>
        <w:ind w:right="129"/>
        <w:jc w:val="both"/>
      </w:pPr>
      <w:r>
        <w:rPr>
          <w:rFonts w:ascii="Aptos" w:hAnsi="Aptos" w:cstheme="minorBidi"/>
        </w:rPr>
        <w:t>This</w:t>
      </w:r>
      <w:r w:rsidR="00E067FF" w:rsidRPr="00E067FF">
        <w:rPr>
          <w:rFonts w:ascii="Aptos" w:hAnsi="Aptos" w:cstheme="minorBidi"/>
        </w:rPr>
        <w:t xml:space="preserve"> role provides wrap-around support </w:t>
      </w:r>
      <w:r>
        <w:rPr>
          <w:rFonts w:ascii="Aptos" w:hAnsi="Aptos" w:cstheme="minorBidi"/>
        </w:rPr>
        <w:t>for the</w:t>
      </w:r>
      <w:r w:rsidR="00E067FF" w:rsidRPr="00E067FF">
        <w:rPr>
          <w:rFonts w:ascii="Aptos" w:hAnsi="Aptos" w:cstheme="minorBidi"/>
        </w:rPr>
        <w:t xml:space="preserve"> Kaiako to facilitate successful tauira enrolment, engagement, retention and completion, while contributing to a positive, safe and culturally responsive learning environment.</w:t>
      </w:r>
      <w:r w:rsidR="00E067FF">
        <w:rPr>
          <w:rFonts w:ascii="Aptos" w:hAnsi="Aptos" w:cstheme="minorBidi"/>
        </w:rPr>
        <w:t xml:space="preserve"> </w:t>
      </w:r>
    </w:p>
    <w:p w14:paraId="1EE8AFB6" w14:textId="7F747A70" w:rsidR="7E64B222" w:rsidRDefault="7E64B222" w:rsidP="7E64B222">
      <w:pPr>
        <w:spacing w:before="78" w:after="120" w:line="276" w:lineRule="auto"/>
        <w:ind w:right="129"/>
        <w:jc w:val="both"/>
        <w:rPr>
          <w:rFonts w:ascii="Aptos" w:hAnsi="Aptos" w:cstheme="minorBidi"/>
        </w:rPr>
      </w:pPr>
    </w:p>
    <w:p w14:paraId="11789D6E" w14:textId="64A40E3C" w:rsidR="7E64B222" w:rsidRDefault="7E64B222" w:rsidP="7E64B222">
      <w:pPr>
        <w:spacing w:before="78" w:after="120" w:line="276" w:lineRule="auto"/>
        <w:ind w:right="129"/>
        <w:jc w:val="both"/>
        <w:rPr>
          <w:rFonts w:ascii="Aptos" w:hAnsi="Aptos" w:cstheme="minorBidi"/>
        </w:rPr>
      </w:pPr>
    </w:p>
    <w:tbl>
      <w:tblPr>
        <w:tblStyle w:val="TableGrid"/>
        <w:tblW w:w="9497" w:type="dxa"/>
        <w:tblInd w:w="137" w:type="dxa"/>
        <w:tblLook w:val="04A0" w:firstRow="1" w:lastRow="0" w:firstColumn="1" w:lastColumn="0" w:noHBand="0" w:noVBand="1"/>
      </w:tblPr>
      <w:tblGrid>
        <w:gridCol w:w="3119"/>
        <w:gridCol w:w="6378"/>
      </w:tblGrid>
      <w:tr w:rsidR="008F44C6" w:rsidRPr="009A3D7F" w14:paraId="6CE8FC6D" w14:textId="77777777" w:rsidTr="3244C808">
        <w:trPr>
          <w:tblHeader/>
        </w:trPr>
        <w:tc>
          <w:tcPr>
            <w:tcW w:w="3119" w:type="dxa"/>
            <w:shd w:val="clear" w:color="auto" w:fill="D9D9D9" w:themeFill="background1" w:themeFillShade="D9"/>
          </w:tcPr>
          <w:p w14:paraId="0D4F8F63" w14:textId="6CB5B8F7" w:rsidR="008F44C6" w:rsidRPr="00D00620" w:rsidRDefault="008F44C6" w:rsidP="002555E7">
            <w:pPr>
              <w:pStyle w:val="TableParagraph"/>
              <w:spacing w:line="276" w:lineRule="auto"/>
              <w:ind w:left="108"/>
              <w:jc w:val="center"/>
              <w:rPr>
                <w:rFonts w:ascii="Aptos" w:hAnsi="Aptos" w:cstheme="minorHAnsi"/>
                <w:b/>
              </w:rPr>
            </w:pPr>
            <w:r w:rsidRPr="00D00620">
              <w:rPr>
                <w:rFonts w:ascii="Aptos" w:hAnsi="Aptos" w:cstheme="minorHAnsi"/>
                <w:b/>
              </w:rPr>
              <w:lastRenderedPageBreak/>
              <w:t>Key</w:t>
            </w:r>
            <w:r w:rsidRPr="00D00620">
              <w:rPr>
                <w:rFonts w:ascii="Aptos" w:hAnsi="Aptos" w:cstheme="minorHAnsi"/>
                <w:b/>
                <w:spacing w:val="-6"/>
              </w:rPr>
              <w:t xml:space="preserve"> </w:t>
            </w:r>
            <w:r w:rsidR="00CE33E9" w:rsidRPr="00D00620">
              <w:rPr>
                <w:rFonts w:ascii="Aptos" w:hAnsi="Aptos" w:cstheme="minorHAnsi"/>
                <w:b/>
                <w:spacing w:val="-6"/>
              </w:rPr>
              <w:t>R</w:t>
            </w:r>
            <w:r w:rsidRPr="00D00620">
              <w:rPr>
                <w:rFonts w:ascii="Aptos" w:hAnsi="Aptos" w:cstheme="minorHAnsi"/>
                <w:b/>
                <w:spacing w:val="-2"/>
              </w:rPr>
              <w:t>esponsibilities</w:t>
            </w:r>
          </w:p>
        </w:tc>
        <w:tc>
          <w:tcPr>
            <w:tcW w:w="6378" w:type="dxa"/>
            <w:shd w:val="clear" w:color="auto" w:fill="D9D9D9" w:themeFill="background1" w:themeFillShade="D9"/>
          </w:tcPr>
          <w:p w14:paraId="403C85E2" w14:textId="2091EF9A" w:rsidR="008F44C6" w:rsidRPr="009A3D7F" w:rsidRDefault="002555E7" w:rsidP="002555E7">
            <w:pPr>
              <w:pStyle w:val="TableParagraph"/>
              <w:spacing w:line="276" w:lineRule="auto"/>
              <w:ind w:left="100" w:right="28"/>
              <w:jc w:val="center"/>
              <w:rPr>
                <w:rFonts w:ascii="Aptos" w:hAnsi="Aptos" w:cstheme="minorHAnsi"/>
                <w:b/>
              </w:rPr>
            </w:pPr>
            <w:r w:rsidRPr="009A3D7F">
              <w:rPr>
                <w:rFonts w:ascii="Aptos" w:hAnsi="Aptos" w:cstheme="minorHAnsi"/>
                <w:b/>
                <w:spacing w:val="-2"/>
              </w:rPr>
              <w:t xml:space="preserve">Deliverables / </w:t>
            </w:r>
            <w:r w:rsidR="00161AB8" w:rsidRPr="009A3D7F">
              <w:rPr>
                <w:rFonts w:ascii="Aptos" w:hAnsi="Aptos" w:cstheme="minorHAnsi"/>
                <w:b/>
                <w:spacing w:val="-2"/>
              </w:rPr>
              <w:t>Accountabilities</w:t>
            </w:r>
          </w:p>
        </w:tc>
      </w:tr>
      <w:tr w:rsidR="008F44C6" w:rsidRPr="009A3D7F" w14:paraId="610EE2F2" w14:textId="77777777" w:rsidTr="3244C808">
        <w:trPr>
          <w:trHeight w:val="283"/>
        </w:trPr>
        <w:tc>
          <w:tcPr>
            <w:tcW w:w="3119" w:type="dxa"/>
          </w:tcPr>
          <w:p w14:paraId="4128CCD2" w14:textId="2F74515F" w:rsidR="008F44C6" w:rsidRPr="00D00620" w:rsidRDefault="005D3146" w:rsidP="003E56E6">
            <w:pPr>
              <w:pStyle w:val="Default"/>
              <w:spacing w:before="120" w:line="276" w:lineRule="auto"/>
              <w:rPr>
                <w:rFonts w:ascii="Aptos" w:hAnsi="Aptos" w:cstheme="minorBidi"/>
                <w:b/>
                <w:sz w:val="22"/>
                <w:szCs w:val="22"/>
              </w:rPr>
            </w:pPr>
            <w:r w:rsidRPr="7E64B222">
              <w:rPr>
                <w:rFonts w:ascii="Aptos" w:hAnsi="Aptos" w:cstheme="minorBidi"/>
                <w:b/>
                <w:bCs/>
                <w:sz w:val="22"/>
                <w:szCs w:val="22"/>
              </w:rPr>
              <w:t>Kaia</w:t>
            </w:r>
            <w:r w:rsidR="7DEAE44D" w:rsidRPr="7E64B222">
              <w:rPr>
                <w:rFonts w:ascii="Aptos" w:hAnsi="Aptos" w:cstheme="minorBidi"/>
                <w:b/>
                <w:bCs/>
                <w:sz w:val="22"/>
                <w:szCs w:val="22"/>
              </w:rPr>
              <w:t xml:space="preserve">ko </w:t>
            </w:r>
            <w:r w:rsidR="572190BC" w:rsidRPr="7E64B222">
              <w:rPr>
                <w:rFonts w:ascii="Aptos" w:hAnsi="Aptos" w:cstheme="minorBidi"/>
                <w:b/>
                <w:bCs/>
                <w:sz w:val="22"/>
                <w:szCs w:val="22"/>
              </w:rPr>
              <w:t xml:space="preserve">and Tauira </w:t>
            </w:r>
            <w:r w:rsidR="66BF40D9" w:rsidRPr="7E64B222">
              <w:rPr>
                <w:rFonts w:ascii="Aptos" w:hAnsi="Aptos" w:cstheme="minorBidi"/>
                <w:b/>
                <w:bCs/>
                <w:sz w:val="22"/>
                <w:szCs w:val="22"/>
              </w:rPr>
              <w:t>Support</w:t>
            </w:r>
          </w:p>
        </w:tc>
        <w:tc>
          <w:tcPr>
            <w:tcW w:w="6378" w:type="dxa"/>
          </w:tcPr>
          <w:p w14:paraId="7E317DBB" w14:textId="4187A71B" w:rsidR="00512415" w:rsidRDefault="00512415">
            <w:pPr>
              <w:pStyle w:val="TableParagraph"/>
              <w:numPr>
                <w:ilvl w:val="0"/>
                <w:numId w:val="3"/>
              </w:numPr>
              <w:tabs>
                <w:tab w:val="left" w:pos="419"/>
              </w:tabs>
              <w:spacing w:before="120" w:after="120" w:line="276" w:lineRule="auto"/>
              <w:ind w:left="349" w:right="28"/>
              <w:rPr>
                <w:rFonts w:ascii="Aptos" w:hAnsi="Aptos" w:cstheme="minorHAnsi"/>
              </w:rPr>
            </w:pPr>
            <w:r w:rsidRPr="00512415">
              <w:rPr>
                <w:rFonts w:ascii="Aptos" w:hAnsi="Aptos" w:cstheme="minorHAnsi"/>
              </w:rPr>
              <w:t xml:space="preserve">Provide </w:t>
            </w:r>
            <w:r w:rsidR="000C3C9C">
              <w:rPr>
                <w:rFonts w:ascii="Aptos" w:hAnsi="Aptos" w:cstheme="minorHAnsi"/>
              </w:rPr>
              <w:t>ongoing</w:t>
            </w:r>
            <w:r w:rsidRPr="00512415">
              <w:rPr>
                <w:rFonts w:ascii="Aptos" w:hAnsi="Aptos" w:cstheme="minorHAnsi"/>
              </w:rPr>
              <w:t xml:space="preserve"> support to </w:t>
            </w:r>
            <w:r w:rsidR="000C3C9C">
              <w:rPr>
                <w:rFonts w:ascii="Aptos" w:hAnsi="Aptos" w:cstheme="minorHAnsi"/>
              </w:rPr>
              <w:t xml:space="preserve">the </w:t>
            </w:r>
            <w:r w:rsidRPr="00512415">
              <w:rPr>
                <w:rFonts w:ascii="Aptos" w:hAnsi="Aptos" w:cstheme="minorHAnsi"/>
              </w:rPr>
              <w:t xml:space="preserve">Kaiako </w:t>
            </w:r>
            <w:r w:rsidR="00257B5B">
              <w:rPr>
                <w:rFonts w:ascii="Aptos" w:hAnsi="Aptos" w:cstheme="minorHAnsi"/>
              </w:rPr>
              <w:t>for</w:t>
            </w:r>
            <w:r w:rsidRPr="00512415">
              <w:rPr>
                <w:rFonts w:ascii="Aptos" w:hAnsi="Aptos" w:cstheme="minorHAnsi"/>
              </w:rPr>
              <w:t xml:space="preserve"> tauira </w:t>
            </w:r>
            <w:r w:rsidR="00637388">
              <w:rPr>
                <w:rFonts w:ascii="Aptos" w:hAnsi="Aptos" w:cstheme="minorHAnsi"/>
              </w:rPr>
              <w:t xml:space="preserve">recruitment, marketing activities and </w:t>
            </w:r>
            <w:r w:rsidRPr="00512415">
              <w:rPr>
                <w:rFonts w:ascii="Aptos" w:hAnsi="Aptos" w:cstheme="minorHAnsi"/>
              </w:rPr>
              <w:t>enrolment</w:t>
            </w:r>
            <w:r w:rsidR="004033AC">
              <w:rPr>
                <w:rFonts w:ascii="Aptos" w:hAnsi="Aptos" w:cstheme="minorHAnsi"/>
              </w:rPr>
              <w:t xml:space="preserve"> </w:t>
            </w:r>
            <w:r w:rsidR="00257B5B">
              <w:rPr>
                <w:rFonts w:ascii="Aptos" w:hAnsi="Aptos" w:cstheme="minorHAnsi"/>
              </w:rPr>
              <w:t>processes to achieve targeted tauira numbers</w:t>
            </w:r>
            <w:r w:rsidR="00F649DD">
              <w:rPr>
                <w:rFonts w:ascii="Aptos" w:hAnsi="Aptos" w:cstheme="minorHAnsi"/>
              </w:rPr>
              <w:t>.</w:t>
            </w:r>
          </w:p>
          <w:p w14:paraId="1146450A" w14:textId="0C228077" w:rsidR="00783E3A" w:rsidRDefault="00AE1D2E">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Use</w:t>
            </w:r>
            <w:r w:rsidRPr="00AE1D2E">
              <w:rPr>
                <w:rFonts w:ascii="Aptos" w:hAnsi="Aptos" w:cstheme="minorHAnsi"/>
              </w:rPr>
              <w:t xml:space="preserve"> organisational enrolment systems to process</w:t>
            </w:r>
            <w:r>
              <w:rPr>
                <w:rFonts w:ascii="Aptos" w:hAnsi="Aptos" w:cstheme="minorHAnsi"/>
              </w:rPr>
              <w:t xml:space="preserve"> </w:t>
            </w:r>
            <w:r w:rsidRPr="00AE1D2E">
              <w:rPr>
                <w:rFonts w:ascii="Aptos" w:hAnsi="Aptos" w:cstheme="minorHAnsi"/>
              </w:rPr>
              <w:t xml:space="preserve">and </w:t>
            </w:r>
            <w:r w:rsidR="00F649DD">
              <w:rPr>
                <w:rFonts w:ascii="Aptos" w:hAnsi="Aptos" w:cstheme="minorHAnsi"/>
              </w:rPr>
              <w:t>maintain accurate</w:t>
            </w:r>
            <w:r w:rsidRPr="00AE1D2E">
              <w:rPr>
                <w:rFonts w:ascii="Aptos" w:hAnsi="Aptos" w:cstheme="minorHAnsi"/>
              </w:rPr>
              <w:t xml:space="preserve"> tauira enrolment records</w:t>
            </w:r>
            <w:r w:rsidR="00F649DD">
              <w:rPr>
                <w:rFonts w:ascii="Aptos" w:hAnsi="Aptos" w:cstheme="minorHAnsi"/>
              </w:rPr>
              <w:t>.</w:t>
            </w:r>
          </w:p>
          <w:p w14:paraId="3CB2C80B" w14:textId="43881EC7" w:rsidR="009602B0" w:rsidRDefault="009602B0">
            <w:pPr>
              <w:pStyle w:val="TableParagraph"/>
              <w:numPr>
                <w:ilvl w:val="0"/>
                <w:numId w:val="3"/>
              </w:numPr>
              <w:tabs>
                <w:tab w:val="left" w:pos="419"/>
              </w:tabs>
              <w:spacing w:before="120" w:after="120" w:line="276" w:lineRule="auto"/>
              <w:ind w:left="349" w:right="28"/>
              <w:rPr>
                <w:rFonts w:ascii="Aptos" w:hAnsi="Aptos" w:cstheme="minorHAnsi"/>
              </w:rPr>
            </w:pPr>
            <w:r w:rsidRPr="009602B0">
              <w:rPr>
                <w:rFonts w:ascii="Aptos" w:hAnsi="Aptos" w:cstheme="minorHAnsi"/>
              </w:rPr>
              <w:t xml:space="preserve">Assist Kaiako </w:t>
            </w:r>
            <w:r>
              <w:rPr>
                <w:rFonts w:ascii="Aptos" w:hAnsi="Aptos" w:cstheme="minorHAnsi"/>
              </w:rPr>
              <w:t>in</w:t>
            </w:r>
            <w:r w:rsidRPr="009602B0">
              <w:rPr>
                <w:rFonts w:ascii="Aptos" w:hAnsi="Aptos" w:cstheme="minorHAnsi"/>
              </w:rPr>
              <w:t xml:space="preserve"> planning</w:t>
            </w:r>
            <w:r w:rsidR="00C74E2A">
              <w:rPr>
                <w:rFonts w:ascii="Aptos" w:hAnsi="Aptos" w:cstheme="minorHAnsi"/>
              </w:rPr>
              <w:t xml:space="preserve"> and</w:t>
            </w:r>
            <w:r w:rsidRPr="009602B0">
              <w:rPr>
                <w:rFonts w:ascii="Aptos" w:hAnsi="Aptos" w:cstheme="minorHAnsi"/>
              </w:rPr>
              <w:t xml:space="preserve"> preparation </w:t>
            </w:r>
            <w:r w:rsidR="00C74E2A">
              <w:rPr>
                <w:rFonts w:ascii="Aptos" w:hAnsi="Aptos" w:cstheme="minorHAnsi"/>
              </w:rPr>
              <w:t>for the</w:t>
            </w:r>
            <w:r w:rsidR="00C74E2A" w:rsidRPr="009602B0">
              <w:rPr>
                <w:rFonts w:ascii="Aptos" w:hAnsi="Aptos" w:cstheme="minorHAnsi"/>
              </w:rPr>
              <w:t xml:space="preserve"> </w:t>
            </w:r>
            <w:r w:rsidRPr="009602B0">
              <w:rPr>
                <w:rFonts w:ascii="Aptos" w:hAnsi="Aptos" w:cstheme="minorHAnsi"/>
              </w:rPr>
              <w:t>delivery of the programme, including lessons, tutorials</w:t>
            </w:r>
            <w:r>
              <w:rPr>
                <w:rFonts w:ascii="Aptos" w:hAnsi="Aptos" w:cstheme="minorHAnsi"/>
              </w:rPr>
              <w:t xml:space="preserve"> </w:t>
            </w:r>
            <w:r w:rsidRPr="009602B0">
              <w:rPr>
                <w:rFonts w:ascii="Aptos" w:hAnsi="Aptos" w:cstheme="minorHAnsi"/>
              </w:rPr>
              <w:t>and other learning activities.</w:t>
            </w:r>
          </w:p>
          <w:p w14:paraId="49581163" w14:textId="77777777" w:rsidR="002E6348" w:rsidRDefault="002B3463" w:rsidP="002E6348">
            <w:pPr>
              <w:pStyle w:val="TableParagraph"/>
              <w:numPr>
                <w:ilvl w:val="0"/>
                <w:numId w:val="3"/>
              </w:numPr>
              <w:tabs>
                <w:tab w:val="left" w:pos="419"/>
              </w:tabs>
              <w:spacing w:before="120" w:after="120" w:line="276" w:lineRule="auto"/>
              <w:ind w:left="349" w:right="28"/>
              <w:rPr>
                <w:rFonts w:ascii="Aptos" w:hAnsi="Aptos" w:cstheme="minorHAnsi"/>
              </w:rPr>
            </w:pPr>
            <w:r w:rsidRPr="002B3463">
              <w:rPr>
                <w:rFonts w:ascii="Aptos" w:hAnsi="Aptos" w:cstheme="minorHAnsi"/>
              </w:rPr>
              <w:t>Prepare and organise teaching resources, learning materials and classroom environments to support effective programme delivery.</w:t>
            </w:r>
          </w:p>
          <w:p w14:paraId="4B4A04BE" w14:textId="3F4EFB96" w:rsidR="0029241F" w:rsidRDefault="0029241F" w:rsidP="002E6348">
            <w:pPr>
              <w:pStyle w:val="TableParagraph"/>
              <w:numPr>
                <w:ilvl w:val="0"/>
                <w:numId w:val="3"/>
              </w:numPr>
              <w:tabs>
                <w:tab w:val="left" w:pos="419"/>
              </w:tabs>
              <w:spacing w:before="120" w:after="120" w:line="276" w:lineRule="auto"/>
              <w:ind w:left="349" w:right="28"/>
              <w:rPr>
                <w:rFonts w:ascii="Aptos" w:hAnsi="Aptos" w:cstheme="minorBidi"/>
              </w:rPr>
            </w:pPr>
            <w:r w:rsidRPr="7E64B222">
              <w:rPr>
                <w:rFonts w:ascii="Aptos" w:hAnsi="Aptos" w:cstheme="minorBidi"/>
              </w:rPr>
              <w:t>Work collaboratively with the Kaiako to ensure seamless teaching</w:t>
            </w:r>
            <w:r w:rsidR="002E6348" w:rsidRPr="7E64B222">
              <w:rPr>
                <w:rFonts w:ascii="Aptos" w:hAnsi="Aptos" w:cstheme="minorBidi"/>
              </w:rPr>
              <w:t xml:space="preserve"> </w:t>
            </w:r>
            <w:r w:rsidRPr="7E64B222">
              <w:rPr>
                <w:rFonts w:ascii="Aptos" w:hAnsi="Aptos" w:cstheme="minorBidi"/>
              </w:rPr>
              <w:t>and a positive learning experience for tauira.</w:t>
            </w:r>
          </w:p>
          <w:p w14:paraId="434A3A76" w14:textId="1E26B636" w:rsidR="00E55E97" w:rsidRDefault="00E55E97" w:rsidP="002E6348">
            <w:pPr>
              <w:pStyle w:val="TableParagraph"/>
              <w:numPr>
                <w:ilvl w:val="0"/>
                <w:numId w:val="3"/>
              </w:numPr>
              <w:tabs>
                <w:tab w:val="left" w:pos="419"/>
              </w:tabs>
              <w:spacing w:before="120" w:after="120" w:line="276" w:lineRule="auto"/>
              <w:ind w:left="349" w:right="28"/>
              <w:rPr>
                <w:rFonts w:ascii="Aptos" w:hAnsi="Aptos" w:cstheme="minorBidi"/>
              </w:rPr>
            </w:pPr>
            <w:r w:rsidRPr="7E64B222">
              <w:rPr>
                <w:rFonts w:ascii="Aptos" w:hAnsi="Aptos" w:cstheme="minorBidi"/>
              </w:rPr>
              <w:t xml:space="preserve">Attend </w:t>
            </w:r>
            <w:r w:rsidR="00890AA0">
              <w:rPr>
                <w:rFonts w:ascii="Aptos" w:hAnsi="Aptos" w:cstheme="minorBidi"/>
              </w:rPr>
              <w:t xml:space="preserve">and support </w:t>
            </w:r>
            <w:r w:rsidR="000B588D" w:rsidRPr="7E64B222">
              <w:rPr>
                <w:rFonts w:ascii="Aptos" w:hAnsi="Aptos" w:cstheme="minorBidi"/>
              </w:rPr>
              <w:t xml:space="preserve">Noho Marae and </w:t>
            </w:r>
            <w:r w:rsidR="00890AA0">
              <w:rPr>
                <w:rFonts w:ascii="Aptos" w:hAnsi="Aptos" w:cstheme="minorBidi"/>
              </w:rPr>
              <w:t>O</w:t>
            </w:r>
            <w:r w:rsidR="000B588D" w:rsidRPr="7E64B222">
              <w:rPr>
                <w:rFonts w:ascii="Aptos" w:hAnsi="Aptos" w:cstheme="minorBidi"/>
              </w:rPr>
              <w:t xml:space="preserve">ne </w:t>
            </w:r>
            <w:r w:rsidR="00890AA0">
              <w:rPr>
                <w:rFonts w:ascii="Aptos" w:hAnsi="Aptos" w:cstheme="minorBidi"/>
              </w:rPr>
              <w:t>D</w:t>
            </w:r>
            <w:r w:rsidR="000B588D" w:rsidRPr="7E64B222">
              <w:rPr>
                <w:rFonts w:ascii="Aptos" w:hAnsi="Aptos" w:cstheme="minorBidi"/>
              </w:rPr>
              <w:t xml:space="preserve">ay </w:t>
            </w:r>
            <w:r w:rsidR="002F432A" w:rsidRPr="7E64B222">
              <w:rPr>
                <w:rFonts w:ascii="Aptos" w:hAnsi="Aptos" w:cstheme="minorBidi"/>
              </w:rPr>
              <w:t xml:space="preserve">Wānanga </w:t>
            </w:r>
            <w:r w:rsidR="00DC2B60" w:rsidRPr="7E64B222">
              <w:rPr>
                <w:rFonts w:ascii="Aptos" w:hAnsi="Aptos" w:cstheme="minorBidi"/>
              </w:rPr>
              <w:t>as required.</w:t>
            </w:r>
          </w:p>
          <w:p w14:paraId="34D7C491" w14:textId="633F512F" w:rsidR="00465C30" w:rsidRDefault="00465C30">
            <w:pPr>
              <w:pStyle w:val="TableParagraph"/>
              <w:numPr>
                <w:ilvl w:val="0"/>
                <w:numId w:val="3"/>
              </w:numPr>
              <w:tabs>
                <w:tab w:val="left" w:pos="419"/>
              </w:tabs>
              <w:spacing w:before="120" w:after="120" w:line="276" w:lineRule="auto"/>
              <w:ind w:left="349" w:right="28"/>
              <w:rPr>
                <w:rFonts w:ascii="Aptos" w:hAnsi="Aptos" w:cstheme="minorHAnsi"/>
              </w:rPr>
            </w:pPr>
            <w:r>
              <w:rPr>
                <w:rFonts w:ascii="Aptos" w:hAnsi="Aptos" w:cstheme="minorHAnsi"/>
              </w:rPr>
              <w:t>Assis</w:t>
            </w:r>
            <w:r w:rsidR="002E6348">
              <w:rPr>
                <w:rFonts w:ascii="Aptos" w:hAnsi="Aptos" w:cstheme="minorHAnsi"/>
              </w:rPr>
              <w:t>t</w:t>
            </w:r>
            <w:r>
              <w:rPr>
                <w:rFonts w:ascii="Aptos" w:hAnsi="Aptos" w:cstheme="minorHAnsi"/>
              </w:rPr>
              <w:t xml:space="preserve"> Kaiako to m</w:t>
            </w:r>
            <w:r w:rsidR="00B50312" w:rsidRPr="00B50312">
              <w:rPr>
                <w:rFonts w:ascii="Aptos" w:hAnsi="Aptos" w:cstheme="minorHAnsi"/>
              </w:rPr>
              <w:t>onitor, record and maintain accurate tauira attendance</w:t>
            </w:r>
            <w:r>
              <w:rPr>
                <w:rFonts w:ascii="Aptos" w:hAnsi="Aptos" w:cstheme="minorHAnsi"/>
              </w:rPr>
              <w:t xml:space="preserve"> </w:t>
            </w:r>
            <w:r w:rsidR="00E7308B">
              <w:rPr>
                <w:rFonts w:ascii="Aptos" w:hAnsi="Aptos" w:cstheme="minorHAnsi"/>
              </w:rPr>
              <w:t xml:space="preserve">records </w:t>
            </w:r>
            <w:r w:rsidR="00F02CDE">
              <w:rPr>
                <w:rFonts w:ascii="Aptos" w:hAnsi="Aptos" w:cstheme="minorHAnsi"/>
              </w:rPr>
              <w:t>including following up non-attendance with tauira and identifying</w:t>
            </w:r>
            <w:r w:rsidR="00B539ED">
              <w:rPr>
                <w:rFonts w:ascii="Aptos" w:hAnsi="Aptos" w:cstheme="minorHAnsi"/>
              </w:rPr>
              <w:t xml:space="preserve"> </w:t>
            </w:r>
            <w:r w:rsidR="00F02CDE">
              <w:rPr>
                <w:rFonts w:ascii="Aptos" w:hAnsi="Aptos" w:cstheme="minorHAnsi"/>
              </w:rPr>
              <w:t xml:space="preserve">and acting upon </w:t>
            </w:r>
            <w:r w:rsidR="00B50312" w:rsidRPr="00B50312">
              <w:rPr>
                <w:rFonts w:ascii="Aptos" w:hAnsi="Aptos" w:cstheme="minorHAnsi"/>
              </w:rPr>
              <w:t>attendance concerns</w:t>
            </w:r>
            <w:r w:rsidR="004E73D1">
              <w:rPr>
                <w:rFonts w:ascii="Aptos" w:hAnsi="Aptos" w:cstheme="minorHAnsi"/>
              </w:rPr>
              <w:t>.</w:t>
            </w:r>
          </w:p>
          <w:p w14:paraId="38BDF2E3" w14:textId="2A55671D" w:rsidR="004E73D1" w:rsidRDefault="00465C30" w:rsidP="004E73D1">
            <w:pPr>
              <w:pStyle w:val="TableParagraph"/>
              <w:numPr>
                <w:ilvl w:val="0"/>
                <w:numId w:val="3"/>
              </w:numPr>
              <w:tabs>
                <w:tab w:val="left" w:pos="419"/>
              </w:tabs>
              <w:spacing w:before="120" w:after="120" w:line="276" w:lineRule="auto"/>
              <w:ind w:left="349" w:right="28"/>
              <w:rPr>
                <w:rFonts w:ascii="Aptos" w:hAnsi="Aptos" w:cstheme="minorBidi"/>
              </w:rPr>
            </w:pPr>
            <w:r w:rsidRPr="7E64B222">
              <w:rPr>
                <w:rFonts w:ascii="Aptos" w:hAnsi="Aptos" w:cstheme="minorBidi"/>
              </w:rPr>
              <w:t xml:space="preserve">Assist Kaiako </w:t>
            </w:r>
            <w:r w:rsidR="004E73D1" w:rsidRPr="7E64B222">
              <w:rPr>
                <w:rFonts w:ascii="Aptos" w:hAnsi="Aptos" w:cstheme="minorBidi"/>
              </w:rPr>
              <w:t xml:space="preserve">to identify </w:t>
            </w:r>
            <w:r w:rsidR="00B50312" w:rsidRPr="7E64B222">
              <w:rPr>
                <w:rFonts w:ascii="Aptos" w:hAnsi="Aptos" w:cstheme="minorBidi"/>
              </w:rPr>
              <w:t xml:space="preserve">potential withdrawals, and support follow-up actions to improve </w:t>
            </w:r>
            <w:r w:rsidR="00DF223B" w:rsidRPr="7E64B222">
              <w:rPr>
                <w:rFonts w:ascii="Aptos" w:hAnsi="Aptos" w:cstheme="minorBidi"/>
              </w:rPr>
              <w:t xml:space="preserve">tauira </w:t>
            </w:r>
            <w:r w:rsidR="00B50312" w:rsidRPr="7E64B222">
              <w:rPr>
                <w:rFonts w:ascii="Aptos" w:hAnsi="Aptos" w:cstheme="minorBidi"/>
              </w:rPr>
              <w:t xml:space="preserve">retention and </w:t>
            </w:r>
            <w:r w:rsidR="00EC7C9B" w:rsidRPr="7E64B222">
              <w:rPr>
                <w:rFonts w:ascii="Aptos" w:hAnsi="Aptos" w:cstheme="minorBidi"/>
              </w:rPr>
              <w:t xml:space="preserve">programme </w:t>
            </w:r>
            <w:r w:rsidR="00B50312" w:rsidRPr="7E64B222">
              <w:rPr>
                <w:rFonts w:ascii="Aptos" w:hAnsi="Aptos" w:cstheme="minorBidi"/>
              </w:rPr>
              <w:t>completion.</w:t>
            </w:r>
          </w:p>
          <w:p w14:paraId="7875AEF6" w14:textId="1488A15E" w:rsidR="00C30EA6" w:rsidRDefault="00D22041" w:rsidP="00C30EA6">
            <w:pPr>
              <w:pStyle w:val="TableParagraph"/>
              <w:numPr>
                <w:ilvl w:val="0"/>
                <w:numId w:val="3"/>
              </w:numPr>
              <w:tabs>
                <w:tab w:val="left" w:pos="419"/>
              </w:tabs>
              <w:spacing w:before="120" w:after="120" w:line="276" w:lineRule="auto"/>
              <w:ind w:left="349" w:right="28"/>
              <w:rPr>
                <w:rFonts w:ascii="Aptos" w:hAnsi="Aptos" w:cstheme="minorBidi"/>
              </w:rPr>
            </w:pPr>
            <w:r w:rsidRPr="7E64B222">
              <w:rPr>
                <w:rFonts w:ascii="Aptos" w:hAnsi="Aptos" w:cstheme="minorBidi"/>
              </w:rPr>
              <w:t xml:space="preserve">Support Kaiako </w:t>
            </w:r>
            <w:r w:rsidRPr="7E64B222" w:rsidDel="00A31775">
              <w:rPr>
                <w:rFonts w:ascii="Aptos" w:hAnsi="Aptos" w:cstheme="minorBidi"/>
              </w:rPr>
              <w:t xml:space="preserve">with </w:t>
            </w:r>
            <w:r w:rsidRPr="7E64B222">
              <w:rPr>
                <w:rFonts w:ascii="Aptos" w:hAnsi="Aptos" w:cstheme="minorBidi"/>
              </w:rPr>
              <w:t>general administrative tasks, ensuring all records are accurate and completed within required timeframes.</w:t>
            </w:r>
          </w:p>
          <w:p w14:paraId="0D961EFE" w14:textId="5C3C8E70" w:rsidR="00045AD7" w:rsidRDefault="006E6990" w:rsidP="00C30EA6">
            <w:pPr>
              <w:pStyle w:val="TableParagraph"/>
              <w:numPr>
                <w:ilvl w:val="0"/>
                <w:numId w:val="3"/>
              </w:numPr>
              <w:tabs>
                <w:tab w:val="left" w:pos="419"/>
              </w:tabs>
              <w:spacing w:before="120" w:after="120" w:line="276" w:lineRule="auto"/>
              <w:ind w:left="349" w:right="28"/>
              <w:rPr>
                <w:rFonts w:ascii="Aptos" w:hAnsi="Aptos" w:cstheme="minorBidi"/>
              </w:rPr>
            </w:pPr>
            <w:r w:rsidRPr="7E64B222">
              <w:rPr>
                <w:rFonts w:ascii="Aptos" w:hAnsi="Aptos" w:cstheme="minorBidi"/>
              </w:rPr>
              <w:t>Assist Kaiako to complete internal academic quality processes within required timeframes.</w:t>
            </w:r>
          </w:p>
          <w:p w14:paraId="17277DB9" w14:textId="58A34B45" w:rsidR="005652F5" w:rsidRPr="00C30EA6" w:rsidRDefault="00D22041" w:rsidP="00C30EA6">
            <w:pPr>
              <w:pStyle w:val="TableParagraph"/>
              <w:numPr>
                <w:ilvl w:val="0"/>
                <w:numId w:val="3"/>
              </w:numPr>
              <w:tabs>
                <w:tab w:val="left" w:pos="419"/>
              </w:tabs>
              <w:spacing w:before="120" w:after="120" w:line="276" w:lineRule="auto"/>
              <w:ind w:left="349" w:right="28"/>
              <w:rPr>
                <w:rFonts w:ascii="Aptos" w:hAnsi="Aptos" w:cstheme="minorBidi"/>
              </w:rPr>
            </w:pPr>
            <w:r w:rsidRPr="7E64B222">
              <w:rPr>
                <w:rFonts w:ascii="Aptos" w:hAnsi="Aptos" w:cstheme="minorBidi"/>
              </w:rPr>
              <w:t xml:space="preserve">Contribute to achieving tauira retention, completion and graduation targets through proactive </w:t>
            </w:r>
            <w:r w:rsidR="00426372" w:rsidRPr="7E64B222">
              <w:rPr>
                <w:rFonts w:ascii="Aptos" w:hAnsi="Aptos" w:cstheme="minorBidi"/>
              </w:rPr>
              <w:t xml:space="preserve">tauira </w:t>
            </w:r>
            <w:r w:rsidRPr="7E64B222">
              <w:rPr>
                <w:rFonts w:ascii="Aptos" w:hAnsi="Aptos" w:cstheme="minorBidi"/>
              </w:rPr>
              <w:t>support.</w:t>
            </w:r>
          </w:p>
        </w:tc>
      </w:tr>
      <w:tr w:rsidR="0041244B" w:rsidRPr="009A3D7F" w14:paraId="1530A407" w14:textId="77777777" w:rsidTr="3244C808">
        <w:trPr>
          <w:trHeight w:val="283"/>
        </w:trPr>
        <w:tc>
          <w:tcPr>
            <w:tcW w:w="3119" w:type="dxa"/>
          </w:tcPr>
          <w:p w14:paraId="6E51D284" w14:textId="112E10A4" w:rsidR="121C6711" w:rsidRDefault="121C6711" w:rsidP="121C6711">
            <w:pPr>
              <w:pStyle w:val="Default"/>
              <w:spacing w:before="120" w:line="276" w:lineRule="auto"/>
              <w:rPr>
                <w:rFonts w:ascii="Aptos" w:eastAsia="Aptos" w:hAnsi="Aptos" w:cs="Aptos"/>
                <w:color w:val="171717" w:themeColor="background2" w:themeShade="1A"/>
                <w:sz w:val="22"/>
                <w:szCs w:val="22"/>
              </w:rPr>
            </w:pPr>
            <w:r w:rsidRPr="121C6711">
              <w:rPr>
                <w:rFonts w:ascii="Aptos" w:eastAsia="Aptos" w:hAnsi="Aptos" w:cs="Aptos"/>
                <w:b/>
                <w:bCs/>
                <w:color w:val="171717" w:themeColor="background2" w:themeShade="1A"/>
                <w:sz w:val="22"/>
                <w:szCs w:val="22"/>
              </w:rPr>
              <w:t>Driving for Business Performance:</w:t>
            </w:r>
          </w:p>
          <w:p w14:paraId="6819C92F" w14:textId="07C7446B" w:rsidR="121C6711" w:rsidRDefault="121C6711" w:rsidP="121C6711">
            <w:pPr>
              <w:pStyle w:val="Default"/>
              <w:spacing w:before="120" w:line="276" w:lineRule="auto"/>
              <w:rPr>
                <w:rFonts w:ascii="Aptos" w:eastAsia="Aptos" w:hAnsi="Aptos" w:cs="Aptos"/>
                <w:color w:val="171717" w:themeColor="background2" w:themeShade="1A"/>
                <w:sz w:val="20"/>
                <w:szCs w:val="20"/>
              </w:rPr>
            </w:pPr>
            <w:r w:rsidRPr="121C6711">
              <w:rPr>
                <w:rFonts w:ascii="Aptos" w:eastAsia="Aptos" w:hAnsi="Aptos" w:cs="Aptos"/>
                <w:color w:val="171717" w:themeColor="background2" w:themeShade="1A"/>
                <w:sz w:val="20"/>
                <w:szCs w:val="20"/>
              </w:rPr>
              <w:t>Role content specific to the relevant subject matter expertise or specialism of this role.</w:t>
            </w:r>
          </w:p>
          <w:p w14:paraId="45B23ED4" w14:textId="2F1EB487" w:rsidR="121C6711" w:rsidRDefault="121C6711" w:rsidP="121C6711">
            <w:pPr>
              <w:pStyle w:val="Default"/>
              <w:spacing w:before="120" w:line="276" w:lineRule="auto"/>
              <w:rPr>
                <w:rFonts w:ascii="Aptos" w:eastAsia="Aptos" w:hAnsi="Aptos" w:cs="Aptos"/>
                <w:color w:val="171717" w:themeColor="background2" w:themeShade="1A"/>
                <w:sz w:val="20"/>
                <w:szCs w:val="20"/>
              </w:rPr>
            </w:pPr>
            <w:r w:rsidRPr="121C6711">
              <w:rPr>
                <w:rFonts w:ascii="Aptos" w:eastAsia="Aptos" w:hAnsi="Aptos" w:cs="Aptos"/>
                <w:color w:val="171717" w:themeColor="background2" w:themeShade="1A"/>
                <w:sz w:val="20"/>
                <w:szCs w:val="20"/>
              </w:rPr>
              <w:t>Responsibility for specific KPIs or performance and or reporting metrics.</w:t>
            </w:r>
          </w:p>
        </w:tc>
        <w:tc>
          <w:tcPr>
            <w:tcW w:w="6378" w:type="dxa"/>
          </w:tcPr>
          <w:p w14:paraId="0C4672A6" w14:textId="01CB2101" w:rsidR="121C6711" w:rsidRDefault="5DC6722E"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Accountable for task completion and quality</w:t>
            </w:r>
            <w:r w:rsidR="69B51A5F" w:rsidRPr="3244C808">
              <w:rPr>
                <w:rFonts w:ascii="Aptos" w:eastAsia="Aptos" w:hAnsi="Aptos" w:cs="Aptos"/>
                <w:color w:val="000000" w:themeColor="text1"/>
              </w:rPr>
              <w:t>.</w:t>
            </w:r>
          </w:p>
          <w:p w14:paraId="275D0DC8" w14:textId="45E1FEDA" w:rsidR="121C6711" w:rsidRDefault="5DC6722E"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 xml:space="preserve">Sets clear direction for </w:t>
            </w:r>
            <w:r w:rsidR="6AA8386E" w:rsidRPr="3244C808">
              <w:rPr>
                <w:rFonts w:ascii="Aptos" w:eastAsia="Aptos" w:hAnsi="Aptos" w:cs="Aptos"/>
                <w:color w:val="000000" w:themeColor="text1"/>
              </w:rPr>
              <w:t>self</w:t>
            </w:r>
            <w:r w:rsidRPr="3244C808">
              <w:rPr>
                <w:rFonts w:ascii="Aptos" w:eastAsia="Aptos" w:hAnsi="Aptos" w:cs="Aptos"/>
                <w:color w:val="000000" w:themeColor="text1"/>
              </w:rPr>
              <w:t xml:space="preserve">. </w:t>
            </w:r>
          </w:p>
          <w:p w14:paraId="17A14E84" w14:textId="5F1FA1A1" w:rsidR="52FD5278" w:rsidRDefault="637B1E04"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Seeks own</w:t>
            </w:r>
            <w:r w:rsidR="5DC6722E" w:rsidRPr="3244C808">
              <w:rPr>
                <w:rFonts w:ascii="Aptos" w:eastAsia="Aptos" w:hAnsi="Aptos" w:cs="Aptos"/>
                <w:color w:val="000000" w:themeColor="text1"/>
              </w:rPr>
              <w:t xml:space="preserve"> development and </w:t>
            </w:r>
            <w:r w:rsidR="7CD5FED0" w:rsidRPr="3244C808">
              <w:rPr>
                <w:rFonts w:ascii="Aptos" w:eastAsia="Aptos" w:hAnsi="Aptos" w:cs="Aptos"/>
                <w:color w:val="000000" w:themeColor="text1"/>
              </w:rPr>
              <w:t xml:space="preserve">takes </w:t>
            </w:r>
            <w:r w:rsidR="5DC6722E" w:rsidRPr="3244C808">
              <w:rPr>
                <w:rFonts w:ascii="Aptos" w:eastAsia="Aptos" w:hAnsi="Aptos" w:cs="Aptos"/>
                <w:color w:val="000000" w:themeColor="text1"/>
              </w:rPr>
              <w:t xml:space="preserve">accountability.  </w:t>
            </w:r>
          </w:p>
          <w:p w14:paraId="27E8D6B2" w14:textId="1E4C1DA0" w:rsidR="121C6711" w:rsidRDefault="5DC6722E"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 xml:space="preserve">Provides feedback and builds trust. </w:t>
            </w:r>
          </w:p>
          <w:p w14:paraId="09D17C7A" w14:textId="7978E338" w:rsidR="2BDC045A" w:rsidRDefault="2D9A2BF0" w:rsidP="005510DF">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3244C808">
              <w:rPr>
                <w:rFonts w:ascii="Aptos" w:eastAsia="Aptos" w:hAnsi="Aptos" w:cs="Aptos"/>
                <w:color w:val="000000" w:themeColor="text1"/>
              </w:rPr>
              <w:t>Contributes to</w:t>
            </w:r>
            <w:r w:rsidR="5DC6722E" w:rsidRPr="3244C808">
              <w:rPr>
                <w:rFonts w:ascii="Aptos" w:eastAsia="Aptos" w:hAnsi="Aptos" w:cs="Aptos"/>
                <w:color w:val="000000" w:themeColor="text1"/>
              </w:rPr>
              <w:t xml:space="preserve"> team capability and cohesion.</w:t>
            </w:r>
          </w:p>
        </w:tc>
      </w:tr>
      <w:tr w:rsidR="00BE1A2C" w:rsidRPr="009A3D7F" w14:paraId="174D39A2" w14:textId="77777777" w:rsidTr="3244C808">
        <w:trPr>
          <w:trHeight w:val="283"/>
        </w:trPr>
        <w:tc>
          <w:tcPr>
            <w:tcW w:w="3119" w:type="dxa"/>
          </w:tcPr>
          <w:p w14:paraId="54008D61" w14:textId="4EC69669" w:rsidR="00BE1A2C" w:rsidRPr="121C6711" w:rsidRDefault="00BE1A2C" w:rsidP="121C6711">
            <w:pPr>
              <w:pStyle w:val="Default"/>
              <w:spacing w:before="120" w:line="276" w:lineRule="auto"/>
              <w:rPr>
                <w:rFonts w:ascii="Aptos" w:eastAsia="Aptos" w:hAnsi="Aptos" w:cs="Aptos"/>
                <w:b/>
                <w:bCs/>
                <w:color w:val="000000" w:themeColor="text1"/>
                <w:sz w:val="22"/>
                <w:szCs w:val="22"/>
              </w:rPr>
            </w:pPr>
            <w:r>
              <w:rPr>
                <w:rFonts w:ascii="Aptos" w:eastAsia="Aptos" w:hAnsi="Aptos" w:cs="Aptos"/>
                <w:b/>
                <w:bCs/>
                <w:color w:val="000000" w:themeColor="text1"/>
                <w:sz w:val="22"/>
                <w:szCs w:val="22"/>
              </w:rPr>
              <w:t>Financial Responsibility</w:t>
            </w:r>
          </w:p>
        </w:tc>
        <w:tc>
          <w:tcPr>
            <w:tcW w:w="6378" w:type="dxa"/>
          </w:tcPr>
          <w:p w14:paraId="143BAA74" w14:textId="37D2297D" w:rsidR="00071D19" w:rsidRPr="00071D19" w:rsidRDefault="393D2E7E" w:rsidP="00071D19">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7E64B222">
              <w:rPr>
                <w:rFonts w:ascii="Aptos" w:eastAsia="Aptos" w:hAnsi="Aptos" w:cs="Aptos"/>
                <w:color w:val="000000" w:themeColor="text1"/>
              </w:rPr>
              <w:t>Use</w:t>
            </w:r>
            <w:r w:rsidR="00071D19" w:rsidRPr="00071D19">
              <w:rPr>
                <w:rFonts w:ascii="Aptos" w:eastAsia="Aptos" w:hAnsi="Aptos" w:cs="Aptos"/>
                <w:color w:val="000000" w:themeColor="text1"/>
              </w:rPr>
              <w:t xml:space="preserve"> resources responsibly. </w:t>
            </w:r>
          </w:p>
          <w:p w14:paraId="343CB089" w14:textId="22D41F22" w:rsidR="00BE1A2C" w:rsidRPr="00071D19" w:rsidRDefault="393D2E7E" w:rsidP="00071D19">
            <w:pPr>
              <w:pStyle w:val="TableParagraph"/>
              <w:numPr>
                <w:ilvl w:val="0"/>
                <w:numId w:val="4"/>
              </w:numPr>
              <w:tabs>
                <w:tab w:val="left" w:pos="419"/>
              </w:tabs>
              <w:spacing w:before="120" w:after="120" w:line="276" w:lineRule="auto"/>
              <w:ind w:right="28"/>
              <w:rPr>
                <w:rFonts w:ascii="Aptos" w:eastAsia="Aptos" w:hAnsi="Aptos" w:cs="Aptos"/>
                <w:color w:val="000000" w:themeColor="text1"/>
              </w:rPr>
            </w:pPr>
            <w:r w:rsidRPr="7E64B222">
              <w:rPr>
                <w:rFonts w:ascii="Aptos" w:eastAsia="Aptos" w:hAnsi="Aptos" w:cs="Aptos"/>
                <w:color w:val="000000" w:themeColor="text1"/>
              </w:rPr>
              <w:lastRenderedPageBreak/>
              <w:t>Understand</w:t>
            </w:r>
            <w:r w:rsidR="00071D19" w:rsidRPr="00071D19">
              <w:rPr>
                <w:rFonts w:ascii="Aptos" w:eastAsia="Aptos" w:hAnsi="Aptos" w:cs="Aptos"/>
                <w:color w:val="000000" w:themeColor="text1"/>
              </w:rPr>
              <w:t xml:space="preserve"> cost implications.</w:t>
            </w:r>
          </w:p>
        </w:tc>
      </w:tr>
      <w:tr w:rsidR="00F845F9" w:rsidRPr="009A3D7F" w14:paraId="2971DE69" w14:textId="77777777" w:rsidTr="3244C808">
        <w:trPr>
          <w:trHeight w:val="283"/>
        </w:trPr>
        <w:tc>
          <w:tcPr>
            <w:tcW w:w="3119" w:type="dxa"/>
          </w:tcPr>
          <w:p w14:paraId="2C93D921" w14:textId="122A5E1B" w:rsidR="121C6711" w:rsidRDefault="121C6711" w:rsidP="121C6711">
            <w:pPr>
              <w:pStyle w:val="Default"/>
              <w:spacing w:before="120" w:line="276" w:lineRule="auto"/>
              <w:rPr>
                <w:rFonts w:ascii="Aptos" w:eastAsia="Aptos" w:hAnsi="Aptos" w:cs="Aptos"/>
                <w:color w:val="000000" w:themeColor="text1"/>
                <w:sz w:val="22"/>
                <w:szCs w:val="22"/>
              </w:rPr>
            </w:pPr>
            <w:r w:rsidRPr="121C6711">
              <w:rPr>
                <w:rFonts w:ascii="Aptos" w:eastAsia="Aptos" w:hAnsi="Aptos" w:cs="Aptos"/>
                <w:b/>
                <w:bCs/>
                <w:color w:val="000000" w:themeColor="text1"/>
                <w:sz w:val="22"/>
                <w:szCs w:val="22"/>
              </w:rPr>
              <w:lastRenderedPageBreak/>
              <w:t xml:space="preserve">Problem Solving Requirements including but not limited to: </w:t>
            </w:r>
          </w:p>
          <w:p w14:paraId="4970B57D" w14:textId="5698292E" w:rsidR="121C6711" w:rsidRDefault="121C6711" w:rsidP="121C6711">
            <w:pPr>
              <w:pStyle w:val="Default"/>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Decision-Making Authority &amp; Delegations</w:t>
            </w:r>
          </w:p>
          <w:p w14:paraId="02F510EB" w14:textId="381DF2A2" w:rsidR="121C6711" w:rsidRDefault="121C6711" w:rsidP="121C6711">
            <w:pPr>
              <w:pStyle w:val="Default"/>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Level of autonomy in strategic, operational, or tactical decisions.</w:t>
            </w:r>
          </w:p>
          <w:p w14:paraId="66E55F14" w14:textId="1AE437A8" w:rsidR="121C6711" w:rsidRDefault="121C6711" w:rsidP="121C6711">
            <w:pPr>
              <w:pStyle w:val="Default"/>
              <w:spacing w:before="120" w:line="276" w:lineRule="auto"/>
              <w:rPr>
                <w:rFonts w:ascii="Aptos" w:eastAsia="Aptos" w:hAnsi="Aptos" w:cs="Aptos"/>
                <w:color w:val="000000" w:themeColor="text1"/>
                <w:sz w:val="20"/>
                <w:szCs w:val="20"/>
              </w:rPr>
            </w:pPr>
            <w:r w:rsidRPr="121C6711">
              <w:rPr>
                <w:rFonts w:ascii="Aptos" w:eastAsia="Aptos" w:hAnsi="Aptos" w:cs="Aptos"/>
                <w:color w:val="000000" w:themeColor="text1"/>
                <w:sz w:val="20"/>
                <w:szCs w:val="20"/>
              </w:rPr>
              <w:t>Impact of decisions across the organisation or sector.</w:t>
            </w:r>
          </w:p>
        </w:tc>
        <w:tc>
          <w:tcPr>
            <w:tcW w:w="6378" w:type="dxa"/>
          </w:tcPr>
          <w:p w14:paraId="62B82AB3" w14:textId="69839DCF" w:rsidR="775C0A82" w:rsidRDefault="0909F7FB" w:rsidP="005510DF">
            <w:pPr>
              <w:pStyle w:val="TableParagraph"/>
              <w:numPr>
                <w:ilvl w:val="0"/>
                <w:numId w:val="5"/>
              </w:numPr>
              <w:tabs>
                <w:tab w:val="left" w:pos="419"/>
              </w:tabs>
              <w:spacing w:before="120" w:after="120" w:line="276" w:lineRule="auto"/>
              <w:ind w:right="28"/>
              <w:rPr>
                <w:rFonts w:ascii="Aptos" w:eastAsia="Aptos" w:hAnsi="Aptos" w:cs="Aptos"/>
                <w:color w:val="171717" w:themeColor="background2" w:themeShade="1A"/>
              </w:rPr>
            </w:pPr>
            <w:r w:rsidRPr="7E64B222">
              <w:rPr>
                <w:rFonts w:ascii="Aptos" w:eastAsia="Aptos" w:hAnsi="Aptos" w:cs="Aptos"/>
                <w:color w:val="171717" w:themeColor="background2" w:themeShade="1A"/>
              </w:rPr>
              <w:t>Make</w:t>
            </w:r>
            <w:r w:rsidR="0DE8FE91" w:rsidRPr="3244C808">
              <w:rPr>
                <w:rFonts w:ascii="Aptos" w:eastAsia="Aptos" w:hAnsi="Aptos" w:cs="Aptos"/>
                <w:color w:val="171717" w:themeColor="background2" w:themeShade="1A"/>
              </w:rPr>
              <w:t xml:space="preserve"> task</w:t>
            </w:r>
            <w:r w:rsidR="5DC6722E" w:rsidRPr="3244C808">
              <w:rPr>
                <w:rFonts w:ascii="Aptos" w:eastAsia="Aptos" w:hAnsi="Aptos" w:cs="Aptos"/>
                <w:color w:val="171717" w:themeColor="background2" w:themeShade="1A"/>
              </w:rPr>
              <w:t xml:space="preserve"> decisions within </w:t>
            </w:r>
            <w:r w:rsidR="1C4AF2E0" w:rsidRPr="3244C808">
              <w:rPr>
                <w:rFonts w:ascii="Aptos" w:eastAsia="Aptos" w:hAnsi="Aptos" w:cs="Aptos"/>
                <w:color w:val="171717" w:themeColor="background2" w:themeShade="1A"/>
              </w:rPr>
              <w:t>role</w:t>
            </w:r>
            <w:r w:rsidR="5DC6722E" w:rsidRPr="3244C808">
              <w:rPr>
                <w:rFonts w:ascii="Aptos" w:eastAsia="Aptos" w:hAnsi="Aptos" w:cs="Aptos"/>
                <w:color w:val="171717" w:themeColor="background2" w:themeShade="1A"/>
              </w:rPr>
              <w:t xml:space="preserve"> scope.</w:t>
            </w:r>
          </w:p>
          <w:p w14:paraId="546B5238" w14:textId="5A7FF8F2" w:rsidR="121C6711" w:rsidRDefault="1692E3D9" w:rsidP="005510DF">
            <w:pPr>
              <w:pStyle w:val="TableParagraph"/>
              <w:numPr>
                <w:ilvl w:val="0"/>
                <w:numId w:val="5"/>
              </w:numPr>
              <w:tabs>
                <w:tab w:val="left" w:pos="419"/>
              </w:tabs>
              <w:spacing w:before="120" w:after="120" w:line="276" w:lineRule="auto"/>
              <w:ind w:right="28"/>
              <w:rPr>
                <w:rFonts w:ascii="Aptos" w:eastAsia="Aptos" w:hAnsi="Aptos" w:cs="Aptos"/>
                <w:color w:val="171717" w:themeColor="background2" w:themeShade="1A"/>
              </w:rPr>
            </w:pPr>
            <w:r w:rsidRPr="7E64B222">
              <w:rPr>
                <w:rFonts w:ascii="Aptos" w:eastAsia="Aptos" w:hAnsi="Aptos" w:cs="Aptos"/>
                <w:color w:val="171717" w:themeColor="background2" w:themeShade="1A"/>
              </w:rPr>
              <w:t>Escalate</w:t>
            </w:r>
            <w:r w:rsidR="5DC6722E" w:rsidRPr="3244C808">
              <w:rPr>
                <w:rFonts w:ascii="Aptos" w:eastAsia="Aptos" w:hAnsi="Aptos" w:cs="Aptos"/>
                <w:color w:val="171717" w:themeColor="background2" w:themeShade="1A"/>
              </w:rPr>
              <w:t xml:space="preserve"> complex, strategic or people-related issues.</w:t>
            </w:r>
          </w:p>
          <w:p w14:paraId="5862ED54" w14:textId="771C0290" w:rsidR="00C45A1F" w:rsidRDefault="394320F1" w:rsidP="005510DF">
            <w:pPr>
              <w:pStyle w:val="TableParagraph"/>
              <w:numPr>
                <w:ilvl w:val="0"/>
                <w:numId w:val="5"/>
              </w:numPr>
              <w:tabs>
                <w:tab w:val="left" w:pos="419"/>
              </w:tabs>
              <w:spacing w:before="120" w:after="120" w:line="276" w:lineRule="auto"/>
              <w:ind w:right="28"/>
              <w:rPr>
                <w:rFonts w:ascii="Aptos" w:eastAsia="Aptos" w:hAnsi="Aptos" w:cs="Aptos"/>
                <w:color w:val="171717" w:themeColor="background2" w:themeShade="1A"/>
              </w:rPr>
            </w:pPr>
            <w:r w:rsidRPr="7E64B222">
              <w:rPr>
                <w:rFonts w:ascii="Aptos" w:eastAsia="Aptos" w:hAnsi="Aptos" w:cs="Aptos"/>
                <w:color w:val="171717" w:themeColor="background2" w:themeShade="1A"/>
              </w:rPr>
              <w:t>Follow</w:t>
            </w:r>
            <w:r w:rsidR="00C45A1F">
              <w:rPr>
                <w:rFonts w:ascii="Aptos" w:eastAsia="Aptos" w:hAnsi="Aptos" w:cs="Aptos"/>
                <w:color w:val="171717" w:themeColor="background2" w:themeShade="1A"/>
              </w:rPr>
              <w:t xml:space="preserve"> established processes</w:t>
            </w:r>
          </w:p>
        </w:tc>
      </w:tr>
      <w:tr w:rsidR="00333B2A" w:rsidRPr="009A3D7F" w14:paraId="137CE75D" w14:textId="77777777" w:rsidTr="3244C808">
        <w:trPr>
          <w:trHeight w:val="706"/>
        </w:trPr>
        <w:tc>
          <w:tcPr>
            <w:tcW w:w="3119" w:type="dxa"/>
          </w:tcPr>
          <w:p w14:paraId="609E2A1D" w14:textId="74F7262C" w:rsidR="121C6711" w:rsidRDefault="121C6711" w:rsidP="121C6711">
            <w:pPr>
              <w:pStyle w:val="TableParagraph"/>
              <w:spacing w:before="120" w:after="120" w:line="276" w:lineRule="auto"/>
              <w:ind w:left="39"/>
              <w:rPr>
                <w:rFonts w:ascii="Aptos" w:eastAsia="Aptos" w:hAnsi="Aptos" w:cs="Aptos"/>
                <w:color w:val="000000" w:themeColor="text1"/>
              </w:rPr>
            </w:pPr>
            <w:r w:rsidRPr="121C6711">
              <w:rPr>
                <w:rFonts w:ascii="Aptos" w:eastAsia="Aptos" w:hAnsi="Aptos" w:cs="Aptos"/>
                <w:b/>
                <w:bCs/>
                <w:color w:val="000000" w:themeColor="text1"/>
              </w:rPr>
              <w:t>Kaupapa Matua</w:t>
            </w:r>
          </w:p>
          <w:p w14:paraId="16C1ADC4" w14:textId="0C9C6707" w:rsidR="121C6711" w:rsidRDefault="121C6711" w:rsidP="121C6711">
            <w:pPr>
              <w:spacing w:after="120" w:line="276" w:lineRule="auto"/>
              <w:ind w:right="206"/>
              <w:rPr>
                <w:rFonts w:ascii="Aptos" w:eastAsia="Aptos" w:hAnsi="Aptos" w:cs="Aptos"/>
                <w:color w:val="000000" w:themeColor="text1"/>
                <w:sz w:val="20"/>
                <w:szCs w:val="20"/>
              </w:rPr>
            </w:pPr>
            <w:r w:rsidRPr="121C6711">
              <w:rPr>
                <w:rFonts w:ascii="Aptos" w:eastAsia="Aptos" w:hAnsi="Aptos" w:cs="Aptos"/>
                <w:color w:val="000000" w:themeColor="text1"/>
                <w:sz w:val="20"/>
                <w:szCs w:val="20"/>
              </w:rPr>
              <w:t>Te Wānanga o Aotearoa has a unique history and operating context. Te Kaupapa Matua o Te Wānanga o Aotearoa tells our history, guides our future and shapes the unique identity of our Wānanga.  There is therefore an expectation that kaimahi will follow and work by these guiding principles.</w:t>
            </w:r>
          </w:p>
        </w:tc>
        <w:tc>
          <w:tcPr>
            <w:tcW w:w="6378" w:type="dxa"/>
          </w:tcPr>
          <w:p w14:paraId="65B0D176" w14:textId="1C8C0EA5" w:rsidR="121C6711" w:rsidRDefault="5DC6722E" w:rsidP="005510DF">
            <w:pPr>
              <w:pStyle w:val="NoSpacing"/>
              <w:numPr>
                <w:ilvl w:val="0"/>
                <w:numId w:val="6"/>
              </w:numPr>
              <w:spacing w:before="120" w:after="120" w:line="276" w:lineRule="auto"/>
              <w:rPr>
                <w:rFonts w:ascii="Aptos" w:eastAsia="Aptos" w:hAnsi="Aptos" w:cs="Aptos"/>
                <w:color w:val="000000" w:themeColor="text1"/>
                <w:sz w:val="22"/>
              </w:rPr>
            </w:pPr>
            <w:r w:rsidRPr="3244C808">
              <w:rPr>
                <w:rFonts w:ascii="Aptos" w:eastAsia="Aptos" w:hAnsi="Aptos" w:cs="Aptos"/>
                <w:color w:val="000000" w:themeColor="text1"/>
                <w:sz w:val="22"/>
              </w:rPr>
              <w:t>Able to articulate the history, evolution and unique context of Te Wānanga o Aotearoa.</w:t>
            </w:r>
          </w:p>
          <w:p w14:paraId="319308D7" w14:textId="19B8C1C1" w:rsidR="121C6711" w:rsidRDefault="5DC6722E" w:rsidP="005510DF">
            <w:pPr>
              <w:pStyle w:val="NoSpacing"/>
              <w:numPr>
                <w:ilvl w:val="0"/>
                <w:numId w:val="6"/>
              </w:numPr>
              <w:spacing w:before="120" w:after="120" w:line="276" w:lineRule="auto"/>
              <w:rPr>
                <w:rFonts w:ascii="Aptos" w:eastAsia="Aptos" w:hAnsi="Aptos" w:cs="Aptos"/>
                <w:color w:val="000000" w:themeColor="text1"/>
                <w:sz w:val="22"/>
              </w:rPr>
            </w:pPr>
            <w:r w:rsidRPr="3244C808">
              <w:rPr>
                <w:rFonts w:ascii="Aptos" w:eastAsia="Aptos" w:hAnsi="Aptos" w:cs="Aptos"/>
                <w:color w:val="000000" w:themeColor="text1"/>
                <w:sz w:val="22"/>
              </w:rPr>
              <w:t>Actions are aligned with Te Wānanga o Aotearoa</w:t>
            </w:r>
            <w:r w:rsidR="66950FE0" w:rsidRPr="3244C808">
              <w:rPr>
                <w:rFonts w:ascii="Aptos" w:eastAsia="Aptos" w:hAnsi="Aptos" w:cs="Aptos"/>
                <w:color w:val="000000" w:themeColor="text1"/>
                <w:sz w:val="22"/>
              </w:rPr>
              <w:t xml:space="preserve"> leaders</w:t>
            </w:r>
            <w:r w:rsidRPr="3244C808">
              <w:rPr>
                <w:rFonts w:ascii="Aptos" w:eastAsia="Aptos" w:hAnsi="Aptos" w:cs="Aptos"/>
                <w:color w:val="000000" w:themeColor="text1"/>
                <w:sz w:val="22"/>
              </w:rPr>
              <w:t xml:space="preserve">.  </w:t>
            </w:r>
          </w:p>
          <w:p w14:paraId="0E300361" w14:textId="1563EE39" w:rsidR="121C6711" w:rsidRDefault="5DC6722E" w:rsidP="005510DF">
            <w:pPr>
              <w:pStyle w:val="NoSpacing"/>
              <w:numPr>
                <w:ilvl w:val="0"/>
                <w:numId w:val="6"/>
              </w:numPr>
              <w:spacing w:before="120" w:after="120" w:line="276" w:lineRule="auto"/>
              <w:rPr>
                <w:rFonts w:ascii="Aptos" w:eastAsia="Aptos" w:hAnsi="Aptos" w:cs="Aptos"/>
                <w:color w:val="000000" w:themeColor="text1"/>
                <w:sz w:val="22"/>
              </w:rPr>
            </w:pPr>
            <w:r w:rsidRPr="3244C808">
              <w:rPr>
                <w:rFonts w:ascii="Aptos" w:eastAsia="Aptos" w:hAnsi="Aptos" w:cs="Aptos"/>
                <w:color w:val="000000" w:themeColor="text1"/>
                <w:sz w:val="22"/>
              </w:rPr>
              <w:t>Ngā Uara are applied in a manner that protects the mana of Te Wānanga o Aotearoa, leadership peers and kaimahi</w:t>
            </w:r>
          </w:p>
        </w:tc>
      </w:tr>
      <w:tr w:rsidR="006457E0" w:rsidRPr="009A3D7F" w14:paraId="597714C8" w14:textId="77777777" w:rsidTr="3244C808">
        <w:trPr>
          <w:trHeight w:val="283"/>
        </w:trPr>
        <w:tc>
          <w:tcPr>
            <w:tcW w:w="3119" w:type="dxa"/>
          </w:tcPr>
          <w:p w14:paraId="781AC73B" w14:textId="34C7A4B1" w:rsidR="121C6711" w:rsidRDefault="121C6711" w:rsidP="121C6711">
            <w:pPr>
              <w:pStyle w:val="Default"/>
              <w:spacing w:before="120" w:line="276" w:lineRule="auto"/>
              <w:rPr>
                <w:rFonts w:ascii="Aptos" w:eastAsia="Aptos" w:hAnsi="Aptos" w:cs="Aptos"/>
                <w:color w:val="000000" w:themeColor="text1"/>
                <w:sz w:val="22"/>
                <w:szCs w:val="22"/>
              </w:rPr>
            </w:pPr>
            <w:r w:rsidRPr="121C6711">
              <w:rPr>
                <w:rFonts w:ascii="Aptos" w:eastAsia="Aptos" w:hAnsi="Aptos" w:cs="Aptos"/>
                <w:b/>
                <w:bCs/>
                <w:color w:val="000000" w:themeColor="text1"/>
                <w:sz w:val="22"/>
                <w:szCs w:val="22"/>
              </w:rPr>
              <w:t>Communications and Relationship Management</w:t>
            </w:r>
          </w:p>
          <w:p w14:paraId="4478508E" w14:textId="040016DD" w:rsidR="121C6711" w:rsidRDefault="121C6711" w:rsidP="121C6711">
            <w:pPr>
              <w:pStyle w:val="Default"/>
              <w:spacing w:before="120" w:line="276" w:lineRule="auto"/>
              <w:rPr>
                <w:rFonts w:ascii="Aptos" w:eastAsia="Aptos" w:hAnsi="Aptos" w:cs="Aptos"/>
                <w:color w:val="171717" w:themeColor="background2" w:themeShade="1A"/>
                <w:sz w:val="20"/>
                <w:szCs w:val="20"/>
              </w:rPr>
            </w:pPr>
            <w:r w:rsidRPr="121C6711">
              <w:rPr>
                <w:rFonts w:ascii="Aptos" w:eastAsia="Aptos" w:hAnsi="Aptos" w:cs="Aptos"/>
                <w:color w:val="171717" w:themeColor="background2" w:themeShade="1A"/>
                <w:sz w:val="20"/>
                <w:szCs w:val="20"/>
              </w:rPr>
              <w:t>Effectively builds and maintains relationships that uphold the reputation and mana of Te Wānanga o Aotearoa</w:t>
            </w:r>
          </w:p>
        </w:tc>
        <w:tc>
          <w:tcPr>
            <w:tcW w:w="6378" w:type="dxa"/>
          </w:tcPr>
          <w:p w14:paraId="7F42F1BF" w14:textId="13B85CC9" w:rsidR="121C6711" w:rsidRDefault="5DC6722E" w:rsidP="005510DF">
            <w:pPr>
              <w:pStyle w:val="TableParagraph"/>
              <w:numPr>
                <w:ilvl w:val="0"/>
                <w:numId w:val="7"/>
              </w:numPr>
              <w:tabs>
                <w:tab w:val="left" w:pos="419"/>
              </w:tabs>
              <w:spacing w:before="120" w:after="120" w:line="276" w:lineRule="auto"/>
              <w:ind w:right="28"/>
              <w:rPr>
                <w:rFonts w:ascii="Aptos" w:eastAsia="Aptos" w:hAnsi="Aptos" w:cs="Aptos"/>
                <w:color w:val="171717" w:themeColor="background2" w:themeShade="1A"/>
              </w:rPr>
            </w:pPr>
            <w:r w:rsidRPr="3244C808">
              <w:rPr>
                <w:rFonts w:ascii="Aptos" w:eastAsia="Aptos" w:hAnsi="Aptos" w:cs="Aptos"/>
                <w:color w:val="171717" w:themeColor="background2" w:themeShade="1A"/>
              </w:rPr>
              <w:t xml:space="preserve">Communication style and frequency </w:t>
            </w:r>
            <w:r w:rsidR="00DB708D">
              <w:rPr>
                <w:rFonts w:ascii="Aptos" w:eastAsia="Aptos" w:hAnsi="Aptos" w:cs="Aptos"/>
                <w:color w:val="171717" w:themeColor="background2" w:themeShade="1A"/>
              </w:rPr>
              <w:t>support</w:t>
            </w:r>
            <w:r w:rsidRPr="3244C808">
              <w:rPr>
                <w:rFonts w:ascii="Aptos" w:eastAsia="Aptos" w:hAnsi="Aptos" w:cs="Aptos"/>
                <w:color w:val="171717" w:themeColor="background2" w:themeShade="1A"/>
              </w:rPr>
              <w:t xml:space="preserve"> internal and external contact with stakeholders.</w:t>
            </w:r>
          </w:p>
        </w:tc>
      </w:tr>
      <w:tr w:rsidR="00670B1D" w:rsidRPr="009A3D7F" w14:paraId="5E0E2380" w14:textId="77777777" w:rsidTr="3244C808">
        <w:trPr>
          <w:trHeight w:val="1668"/>
        </w:trPr>
        <w:tc>
          <w:tcPr>
            <w:tcW w:w="3119" w:type="dxa"/>
          </w:tcPr>
          <w:p w14:paraId="650BCC4C" w14:textId="77777777" w:rsidR="00670B1D" w:rsidRDefault="024CA870" w:rsidP="0C33F39B">
            <w:pPr>
              <w:pStyle w:val="TableParagraph"/>
              <w:spacing w:before="120" w:line="276" w:lineRule="auto"/>
              <w:ind w:left="0"/>
              <w:rPr>
                <w:rFonts w:ascii="Aptos" w:hAnsi="Aptos" w:cstheme="minorBidi"/>
                <w:b/>
                <w:bCs/>
              </w:rPr>
            </w:pPr>
            <w:r w:rsidRPr="00D00620">
              <w:rPr>
                <w:rFonts w:ascii="Aptos" w:hAnsi="Aptos" w:cstheme="minorBidi"/>
                <w:b/>
                <w:bCs/>
              </w:rPr>
              <w:t>Information Management</w:t>
            </w:r>
          </w:p>
          <w:p w14:paraId="40B7D6BB" w14:textId="28670864" w:rsidR="00DB0D99" w:rsidRPr="0009502F" w:rsidRDefault="00DB0D99" w:rsidP="0C33F39B">
            <w:pPr>
              <w:pStyle w:val="TableParagraph"/>
              <w:spacing w:before="120" w:line="276" w:lineRule="auto"/>
              <w:ind w:left="0"/>
              <w:rPr>
                <w:rFonts w:ascii="Aptos" w:hAnsi="Aptos" w:cstheme="minorBidi"/>
                <w:sz w:val="20"/>
                <w:szCs w:val="20"/>
              </w:rPr>
            </w:pPr>
            <w:r w:rsidRPr="0009502F">
              <w:rPr>
                <w:rFonts w:ascii="Aptos" w:hAnsi="Aptos" w:cstheme="minorBidi"/>
                <w:sz w:val="20"/>
                <w:szCs w:val="20"/>
              </w:rPr>
              <w:t>Te Wānanga o Aotearoa records are created and maintained in corporate information systems, meeting specified information management standards and legislation. </w:t>
            </w:r>
          </w:p>
        </w:tc>
        <w:tc>
          <w:tcPr>
            <w:tcW w:w="6378" w:type="dxa"/>
          </w:tcPr>
          <w:p w14:paraId="67B596CD" w14:textId="77777777" w:rsidR="00670B1D" w:rsidRPr="009A3D7F" w:rsidRDefault="5EE35F5A" w:rsidP="005510DF">
            <w:pPr>
              <w:pStyle w:val="NoSpacing"/>
              <w:numPr>
                <w:ilvl w:val="0"/>
                <w:numId w:val="8"/>
              </w:numPr>
              <w:spacing w:before="120" w:after="120" w:line="276" w:lineRule="auto"/>
              <w:ind w:right="28"/>
              <w:rPr>
                <w:rFonts w:ascii="Aptos" w:hAnsi="Aptos" w:cstheme="minorBidi"/>
                <w:sz w:val="22"/>
              </w:rPr>
            </w:pPr>
            <w:r w:rsidRPr="3244C808">
              <w:rPr>
                <w:rFonts w:ascii="Aptos" w:hAnsi="Aptos" w:cstheme="minorBidi"/>
                <w:sz w:val="22"/>
              </w:rPr>
              <w:t>Meet the statutory responsibilities detailed in the Data, Information, and Records Management Tikanga Whakahaere.</w:t>
            </w:r>
          </w:p>
          <w:p w14:paraId="3C6732A1" w14:textId="1BCD6A87" w:rsidR="00670B1D" w:rsidRPr="009A3D7F" w:rsidRDefault="2E366460" w:rsidP="005510DF">
            <w:pPr>
              <w:pStyle w:val="NoSpacing"/>
              <w:numPr>
                <w:ilvl w:val="0"/>
                <w:numId w:val="8"/>
              </w:numPr>
              <w:spacing w:after="120" w:line="276" w:lineRule="auto"/>
              <w:ind w:right="28"/>
              <w:rPr>
                <w:rFonts w:ascii="Aptos" w:hAnsi="Aptos" w:cstheme="minorBidi"/>
                <w:sz w:val="22"/>
              </w:rPr>
            </w:pPr>
            <w:r w:rsidRPr="3244C808">
              <w:rPr>
                <w:rFonts w:ascii="Aptos" w:hAnsi="Aptos" w:cstheme="minorBidi"/>
                <w:sz w:val="22"/>
              </w:rPr>
              <w:t>Create and manage records of TWoA activities in accordance with TWoA privacy, data, information, and records management policies and procedures.</w:t>
            </w:r>
          </w:p>
        </w:tc>
      </w:tr>
      <w:tr w:rsidR="008F44C6" w:rsidRPr="009A3D7F" w14:paraId="66148237" w14:textId="77777777" w:rsidTr="3244C808">
        <w:tc>
          <w:tcPr>
            <w:tcW w:w="3119" w:type="dxa"/>
          </w:tcPr>
          <w:p w14:paraId="56E6A5CC" w14:textId="3351DC6B" w:rsidR="121C6711" w:rsidRDefault="121C6711" w:rsidP="121C6711">
            <w:pPr>
              <w:pStyle w:val="TableParagraph"/>
              <w:spacing w:before="120" w:line="276" w:lineRule="auto"/>
              <w:ind w:left="0"/>
              <w:rPr>
                <w:rFonts w:ascii="Aptos" w:eastAsia="Aptos" w:hAnsi="Aptos" w:cs="Aptos"/>
                <w:color w:val="000000" w:themeColor="text1"/>
              </w:rPr>
            </w:pPr>
            <w:r w:rsidRPr="121C6711">
              <w:rPr>
                <w:rFonts w:ascii="Aptos" w:eastAsia="Aptos" w:hAnsi="Aptos" w:cs="Aptos"/>
                <w:b/>
                <w:bCs/>
                <w:color w:val="000000" w:themeColor="text1"/>
              </w:rPr>
              <w:t>Health and Safety</w:t>
            </w:r>
          </w:p>
          <w:p w14:paraId="0CEB37FC" w14:textId="7872F45C" w:rsidR="121C6711" w:rsidRDefault="121C6711" w:rsidP="121C6711">
            <w:pPr>
              <w:pStyle w:val="TableParagraph"/>
              <w:spacing w:before="120" w:line="276" w:lineRule="auto"/>
              <w:ind w:left="0"/>
              <w:rPr>
                <w:rFonts w:ascii="Aptos" w:eastAsia="Aptos" w:hAnsi="Aptos" w:cs="Aptos"/>
                <w:color w:val="000000" w:themeColor="text1"/>
                <w:sz w:val="20"/>
                <w:szCs w:val="20"/>
              </w:rPr>
            </w:pPr>
            <w:r w:rsidRPr="121C6711">
              <w:rPr>
                <w:rFonts w:ascii="Aptos" w:eastAsia="Aptos" w:hAnsi="Aptos" w:cs="Aptos"/>
                <w:color w:val="000000" w:themeColor="text1"/>
                <w:sz w:val="20"/>
                <w:szCs w:val="20"/>
              </w:rPr>
              <w:t>Uphold and comply with the Health and Safety at Work Act 2015.</w:t>
            </w:r>
          </w:p>
          <w:p w14:paraId="5A87BDC8" w14:textId="0112C0F3" w:rsidR="121C6711" w:rsidRDefault="121C6711" w:rsidP="121C6711">
            <w:pPr>
              <w:pStyle w:val="TableParagraph"/>
              <w:spacing w:before="120" w:line="276" w:lineRule="auto"/>
              <w:ind w:left="0"/>
              <w:rPr>
                <w:rFonts w:ascii="Aptos" w:eastAsia="Aptos" w:hAnsi="Aptos" w:cs="Aptos"/>
                <w:color w:val="000000" w:themeColor="text1"/>
                <w:sz w:val="20"/>
                <w:szCs w:val="20"/>
              </w:rPr>
            </w:pPr>
            <w:r w:rsidRPr="121C6711">
              <w:rPr>
                <w:rFonts w:ascii="Aptos" w:eastAsia="Aptos" w:hAnsi="Aptos" w:cs="Aptos"/>
                <w:color w:val="000000" w:themeColor="text1"/>
                <w:sz w:val="20"/>
                <w:szCs w:val="20"/>
              </w:rPr>
              <w:t xml:space="preserve">Demonstrate a commitment to Te Wānanga o Aotearoa health and safety policies and </w:t>
            </w:r>
            <w:r w:rsidRPr="121C6711">
              <w:rPr>
                <w:rFonts w:ascii="Aptos" w:eastAsia="Aptos" w:hAnsi="Aptos" w:cs="Aptos"/>
                <w:color w:val="000000" w:themeColor="text1"/>
                <w:sz w:val="20"/>
                <w:szCs w:val="20"/>
              </w:rPr>
              <w:lastRenderedPageBreak/>
              <w:t>procedures and take reasonable care to look after your own health and safety at work, your fitness for work, and the health and safety and well-being of others.</w:t>
            </w:r>
          </w:p>
        </w:tc>
        <w:tc>
          <w:tcPr>
            <w:tcW w:w="6378" w:type="dxa"/>
          </w:tcPr>
          <w:p w14:paraId="192DCCF7" w14:textId="31F5B846" w:rsidR="121C6711" w:rsidRPr="00114476" w:rsidRDefault="5DC6722E" w:rsidP="005510DF">
            <w:pPr>
              <w:pStyle w:val="ListParagraph"/>
              <w:numPr>
                <w:ilvl w:val="0"/>
                <w:numId w:val="9"/>
              </w:numPr>
              <w:spacing w:before="120" w:after="120" w:line="276" w:lineRule="auto"/>
              <w:ind w:left="325"/>
              <w:contextualSpacing w:val="0"/>
              <w:rPr>
                <w:rFonts w:ascii="Aptos" w:hAnsi="Aptos" w:cstheme="minorHAnsi"/>
                <w:sz w:val="22"/>
              </w:rPr>
            </w:pPr>
            <w:r w:rsidRPr="00114476">
              <w:rPr>
                <w:rFonts w:ascii="Aptos" w:hAnsi="Aptos" w:cstheme="minorHAnsi"/>
                <w:sz w:val="22"/>
              </w:rPr>
              <w:lastRenderedPageBreak/>
              <w:t xml:space="preserve">Report potential risks, incidents and near misses so the organisation can investigate, and eliminate or minimise harm or risk of harm, in accordance with TWoA Health and Safety policies and procedures.  </w:t>
            </w:r>
          </w:p>
          <w:p w14:paraId="52CBA01F" w14:textId="6995177E" w:rsidR="121C6711" w:rsidRPr="00114476" w:rsidRDefault="1692E3D9" w:rsidP="005510DF">
            <w:pPr>
              <w:pStyle w:val="ListParagraph"/>
              <w:numPr>
                <w:ilvl w:val="0"/>
                <w:numId w:val="9"/>
              </w:numPr>
              <w:spacing w:before="120" w:after="120" w:line="276" w:lineRule="auto"/>
              <w:ind w:left="325"/>
              <w:contextualSpacing w:val="0"/>
              <w:rPr>
                <w:rFonts w:ascii="Aptos" w:hAnsi="Aptos" w:cstheme="minorBidi"/>
                <w:sz w:val="22"/>
              </w:rPr>
            </w:pPr>
            <w:r w:rsidRPr="7E64B222">
              <w:rPr>
                <w:rFonts w:ascii="Aptos" w:hAnsi="Aptos" w:cstheme="minorBidi"/>
                <w:sz w:val="22"/>
              </w:rPr>
              <w:t>Promote</w:t>
            </w:r>
            <w:r w:rsidR="5DC6722E" w:rsidRPr="7E64B222">
              <w:rPr>
                <w:rFonts w:ascii="Aptos" w:hAnsi="Aptos" w:cstheme="minorBidi"/>
                <w:sz w:val="22"/>
              </w:rPr>
              <w:t xml:space="preserve"> personal and team wellbeing. </w:t>
            </w:r>
          </w:p>
          <w:p w14:paraId="68667F13" w14:textId="36925987" w:rsidR="121C6711" w:rsidRDefault="1692E3D9" w:rsidP="005510DF">
            <w:pPr>
              <w:pStyle w:val="ListParagraph"/>
              <w:numPr>
                <w:ilvl w:val="0"/>
                <w:numId w:val="9"/>
              </w:numPr>
              <w:spacing w:before="120" w:after="120" w:line="276" w:lineRule="auto"/>
              <w:ind w:left="325"/>
              <w:contextualSpacing w:val="0"/>
              <w:rPr>
                <w:rFonts w:ascii="Aptos" w:eastAsia="Aptos" w:hAnsi="Aptos" w:cs="Aptos"/>
                <w:color w:val="000000" w:themeColor="text1"/>
              </w:rPr>
            </w:pPr>
            <w:r w:rsidRPr="7E64B222">
              <w:rPr>
                <w:rFonts w:ascii="Aptos" w:hAnsi="Aptos" w:cstheme="minorBidi"/>
                <w:sz w:val="22"/>
              </w:rPr>
              <w:t>Recognise</w:t>
            </w:r>
            <w:r w:rsidR="5DC6722E" w:rsidRPr="3244C808">
              <w:rPr>
                <w:rFonts w:ascii="Aptos" w:eastAsia="Aptos" w:hAnsi="Aptos" w:cs="Aptos"/>
                <w:color w:val="000000" w:themeColor="text1"/>
              </w:rPr>
              <w:t xml:space="preserve"> </w:t>
            </w:r>
            <w:r w:rsidR="5DC6722E" w:rsidRPr="7E64B222">
              <w:rPr>
                <w:rFonts w:ascii="Aptos" w:eastAsia="Aptos" w:hAnsi="Aptos" w:cs="Aptos"/>
                <w:color w:val="000000" w:themeColor="text1"/>
                <w:sz w:val="22"/>
              </w:rPr>
              <w:t xml:space="preserve">and actively </w:t>
            </w:r>
            <w:r w:rsidRPr="7E64B222">
              <w:rPr>
                <w:rFonts w:ascii="Aptos" w:eastAsia="Aptos" w:hAnsi="Aptos" w:cs="Aptos"/>
                <w:color w:val="000000" w:themeColor="text1"/>
                <w:sz w:val="22"/>
              </w:rPr>
              <w:t>manage</w:t>
            </w:r>
            <w:r w:rsidR="5DC6722E" w:rsidRPr="7E64B222">
              <w:rPr>
                <w:rFonts w:ascii="Aptos" w:eastAsia="Aptos" w:hAnsi="Aptos" w:cs="Aptos"/>
                <w:color w:val="000000" w:themeColor="text1"/>
                <w:sz w:val="22"/>
              </w:rPr>
              <w:t xml:space="preserve"> stress.  </w:t>
            </w:r>
          </w:p>
        </w:tc>
      </w:tr>
      <w:tr w:rsidR="008F44C6" w:rsidRPr="009A3D7F" w14:paraId="44CC9D7A" w14:textId="77777777" w:rsidTr="3244C808">
        <w:tc>
          <w:tcPr>
            <w:tcW w:w="3119" w:type="dxa"/>
          </w:tcPr>
          <w:p w14:paraId="3BD466CD" w14:textId="77777777" w:rsidR="00670B1D" w:rsidRPr="00D00620" w:rsidRDefault="024CA870" w:rsidP="0C33F39B">
            <w:pPr>
              <w:pStyle w:val="TableParagraph"/>
              <w:spacing w:before="120" w:line="276" w:lineRule="auto"/>
              <w:ind w:left="0"/>
              <w:rPr>
                <w:rFonts w:ascii="Aptos" w:hAnsi="Aptos" w:cstheme="minorBidi"/>
                <w:b/>
                <w:bCs/>
              </w:rPr>
            </w:pPr>
            <w:r w:rsidRPr="00D00620">
              <w:rPr>
                <w:rFonts w:ascii="Aptos" w:hAnsi="Aptos" w:cstheme="minorBidi"/>
                <w:b/>
                <w:bCs/>
              </w:rPr>
              <w:lastRenderedPageBreak/>
              <w:t>Other Duties</w:t>
            </w:r>
          </w:p>
          <w:p w14:paraId="5E7892C0" w14:textId="77777777" w:rsidR="008F44C6" w:rsidRPr="00D00620" w:rsidRDefault="008F44C6" w:rsidP="008F44C6">
            <w:pPr>
              <w:spacing w:before="78" w:line="276" w:lineRule="auto"/>
              <w:ind w:right="129"/>
              <w:rPr>
                <w:rFonts w:ascii="Aptos" w:hAnsi="Aptos" w:cstheme="minorHAnsi"/>
              </w:rPr>
            </w:pPr>
          </w:p>
        </w:tc>
        <w:tc>
          <w:tcPr>
            <w:tcW w:w="6378" w:type="dxa"/>
          </w:tcPr>
          <w:p w14:paraId="52A2A624" w14:textId="77777777" w:rsidR="008F44C6" w:rsidRPr="009A3D7F" w:rsidRDefault="5EE35F5A" w:rsidP="005510DF">
            <w:pPr>
              <w:pStyle w:val="TableParagraph"/>
              <w:numPr>
                <w:ilvl w:val="0"/>
                <w:numId w:val="10"/>
              </w:numPr>
              <w:tabs>
                <w:tab w:val="left" w:pos="419"/>
              </w:tabs>
              <w:spacing w:before="120" w:line="276" w:lineRule="auto"/>
              <w:ind w:right="28"/>
              <w:rPr>
                <w:rFonts w:ascii="Aptos" w:hAnsi="Aptos" w:cstheme="minorBidi"/>
              </w:rPr>
            </w:pPr>
            <w:r w:rsidRPr="3244C808">
              <w:rPr>
                <w:rFonts w:ascii="Aptos" w:hAnsi="Aptos" w:cstheme="minorBidi"/>
              </w:rPr>
              <w:t>Undertake other duties as required by the employer provided the kaimahi has the required skills and qualifications.</w:t>
            </w:r>
          </w:p>
        </w:tc>
      </w:tr>
      <w:tr w:rsidR="005C7AEF" w:rsidRPr="009A3D7F" w14:paraId="7ED5D126" w14:textId="77777777" w:rsidTr="3244C808">
        <w:tc>
          <w:tcPr>
            <w:tcW w:w="9497" w:type="dxa"/>
            <w:gridSpan w:val="2"/>
          </w:tcPr>
          <w:p w14:paraId="6D503243" w14:textId="75624411" w:rsidR="005C7AEF" w:rsidRPr="00A66918" w:rsidRDefault="004C75DB" w:rsidP="005C7AEF">
            <w:pPr>
              <w:spacing w:before="78" w:line="276" w:lineRule="auto"/>
              <w:ind w:right="28"/>
              <w:jc w:val="both"/>
              <w:rPr>
                <w:rFonts w:ascii="Aptos" w:hAnsi="Aptos" w:cstheme="minorHAnsi"/>
                <w:sz w:val="20"/>
                <w:szCs w:val="20"/>
              </w:rPr>
            </w:pPr>
            <w:r w:rsidRPr="00A66918">
              <w:rPr>
                <w:rFonts w:ascii="Aptos" w:hAnsi="Aptos" w:cstheme="minorHAnsi"/>
                <w:sz w:val="20"/>
                <w:szCs w:val="20"/>
              </w:rPr>
              <w:t xml:space="preserve">The </w:t>
            </w:r>
            <w:r w:rsidR="00BE7937" w:rsidRPr="00A66918">
              <w:rPr>
                <w:rFonts w:ascii="Aptos" w:hAnsi="Aptos" w:cstheme="minorHAnsi"/>
                <w:sz w:val="20"/>
                <w:szCs w:val="20"/>
              </w:rPr>
              <w:t>kaimahi</w:t>
            </w:r>
            <w:r w:rsidR="005C7AEF" w:rsidRPr="00A66918">
              <w:rPr>
                <w:rFonts w:ascii="Aptos" w:hAnsi="Aptos" w:cstheme="minorHAnsi"/>
                <w:sz w:val="20"/>
                <w:szCs w:val="20"/>
              </w:rPr>
              <w:t xml:space="preserve"> shall be required to exercise all their skills and knowledge to achieve the position objectives and follow any current or future procedures and policies related to achieving them. </w:t>
            </w:r>
          </w:p>
          <w:p w14:paraId="4B971A39" w14:textId="60B91D39" w:rsidR="005C7AEF" w:rsidRPr="00D00620" w:rsidRDefault="005C7AEF" w:rsidP="005C7AEF">
            <w:pPr>
              <w:spacing w:before="78" w:line="276" w:lineRule="auto"/>
              <w:ind w:right="28"/>
              <w:jc w:val="both"/>
              <w:rPr>
                <w:rFonts w:ascii="Aptos" w:hAnsi="Aptos" w:cstheme="minorBidi"/>
              </w:rPr>
            </w:pPr>
            <w:r w:rsidRPr="00A66918">
              <w:rPr>
                <w:rFonts w:ascii="Aptos" w:hAnsi="Aptos" w:cstheme="minorBidi"/>
                <w:sz w:val="20"/>
                <w:szCs w:val="20"/>
              </w:rPr>
              <w:t xml:space="preserve">The responsibilities and expectations outlined in this position description may alter as business needs change.  In addition, specific objectives and outcomes will be agreed upon with the </w:t>
            </w:r>
            <w:r w:rsidR="1D97B1D8" w:rsidRPr="00A66918">
              <w:rPr>
                <w:rFonts w:ascii="Aptos" w:hAnsi="Aptos" w:cstheme="minorBidi"/>
                <w:sz w:val="20"/>
                <w:szCs w:val="20"/>
              </w:rPr>
              <w:t>upline manager</w:t>
            </w:r>
            <w:r w:rsidRPr="00A66918">
              <w:rPr>
                <w:rFonts w:ascii="Aptos" w:hAnsi="Aptos" w:cstheme="minorBidi"/>
                <w:sz w:val="20"/>
                <w:szCs w:val="20"/>
              </w:rPr>
              <w:t xml:space="preserve"> on an annual basis.</w:t>
            </w:r>
          </w:p>
        </w:tc>
      </w:tr>
    </w:tbl>
    <w:p w14:paraId="6BC593D7" w14:textId="66973CB3" w:rsidR="003705DF" w:rsidRPr="009A3D7F" w:rsidRDefault="003705DF" w:rsidP="003705DF">
      <w:pPr>
        <w:pStyle w:val="ListParagraph"/>
        <w:spacing w:before="240" w:after="120" w:line="276" w:lineRule="auto"/>
        <w:ind w:left="142" w:right="130"/>
        <w:contextualSpacing w:val="0"/>
        <w:rPr>
          <w:rFonts w:ascii="Aptos" w:hAnsi="Aptos" w:cstheme="minorHAnsi"/>
          <w:b/>
          <w:sz w:val="28"/>
          <w:szCs w:val="28"/>
        </w:rPr>
      </w:pPr>
      <w:r w:rsidRPr="009A3D7F">
        <w:rPr>
          <w:rFonts w:ascii="Aptos" w:hAnsi="Aptos" w:cstheme="minorHAnsi"/>
          <w:b/>
          <w:sz w:val="28"/>
          <w:szCs w:val="28"/>
        </w:rPr>
        <w:t>Person specification</w:t>
      </w:r>
    </w:p>
    <w:tbl>
      <w:tblPr>
        <w:tblStyle w:val="TableGrid"/>
        <w:tblW w:w="0" w:type="auto"/>
        <w:tblInd w:w="137" w:type="dxa"/>
        <w:tblLook w:val="04A0" w:firstRow="1" w:lastRow="0" w:firstColumn="1" w:lastColumn="0" w:noHBand="0" w:noVBand="1"/>
      </w:tblPr>
      <w:tblGrid>
        <w:gridCol w:w="3119"/>
        <w:gridCol w:w="6372"/>
      </w:tblGrid>
      <w:tr w:rsidR="003705DF" w:rsidRPr="009A3D7F" w14:paraId="467AAFD0" w14:textId="77777777" w:rsidTr="3244C808">
        <w:tc>
          <w:tcPr>
            <w:tcW w:w="3119" w:type="dxa"/>
          </w:tcPr>
          <w:p w14:paraId="0D3A1A44" w14:textId="77777777" w:rsidR="003705DF" w:rsidRDefault="003705DF">
            <w:pPr>
              <w:spacing w:before="120" w:line="276" w:lineRule="auto"/>
              <w:rPr>
                <w:rFonts w:ascii="Aptos" w:hAnsi="Aptos" w:cstheme="minorHAnsi"/>
                <w:b/>
              </w:rPr>
            </w:pPr>
            <w:r w:rsidRPr="00A66918">
              <w:rPr>
                <w:rFonts w:ascii="Aptos" w:hAnsi="Aptos" w:cstheme="minorHAnsi"/>
                <w:b/>
              </w:rPr>
              <w:t>Qualifications:</w:t>
            </w:r>
          </w:p>
          <w:p w14:paraId="15C594D2" w14:textId="5A201331" w:rsidR="00B14638" w:rsidRPr="00B14638" w:rsidRDefault="00B14638">
            <w:pPr>
              <w:spacing w:before="120" w:line="276" w:lineRule="auto"/>
              <w:rPr>
                <w:rFonts w:ascii="Aptos" w:hAnsi="Aptos" w:cstheme="minorHAnsi"/>
                <w:bCs/>
                <w:i/>
                <w:iCs/>
              </w:rPr>
            </w:pPr>
          </w:p>
        </w:tc>
        <w:tc>
          <w:tcPr>
            <w:tcW w:w="6372" w:type="dxa"/>
          </w:tcPr>
          <w:p w14:paraId="0BFA8627" w14:textId="64357CFB" w:rsidR="009B01D7" w:rsidRDefault="002A28DF" w:rsidP="00A62A9D">
            <w:pPr>
              <w:pStyle w:val="ListParagraph"/>
              <w:numPr>
                <w:ilvl w:val="0"/>
                <w:numId w:val="9"/>
              </w:numPr>
              <w:spacing w:before="120" w:after="120" w:line="276" w:lineRule="auto"/>
              <w:contextualSpacing w:val="0"/>
              <w:rPr>
                <w:rFonts w:ascii="Aptos" w:hAnsi="Aptos" w:cstheme="minorHAnsi"/>
                <w:sz w:val="22"/>
              </w:rPr>
            </w:pPr>
            <w:r>
              <w:rPr>
                <w:rFonts w:ascii="Aptos" w:hAnsi="Aptos" w:cstheme="minorHAnsi"/>
                <w:sz w:val="22"/>
              </w:rPr>
              <w:t>M</w:t>
            </w:r>
            <w:r w:rsidR="009B01D7" w:rsidRPr="009B01D7">
              <w:rPr>
                <w:rFonts w:ascii="Aptos" w:hAnsi="Aptos" w:cstheme="minorHAnsi"/>
                <w:sz w:val="22"/>
              </w:rPr>
              <w:t xml:space="preserve">inimum </w:t>
            </w:r>
            <w:r w:rsidR="009B01D7" w:rsidRPr="002A28DF">
              <w:rPr>
                <w:rFonts w:ascii="Aptos" w:hAnsi="Aptos" w:cstheme="minorHAnsi"/>
                <w:sz w:val="22"/>
              </w:rPr>
              <w:t>of NCEA Level 2</w:t>
            </w:r>
            <w:r w:rsidR="009B01D7" w:rsidRPr="009B01D7">
              <w:rPr>
                <w:rFonts w:ascii="Aptos" w:hAnsi="Aptos" w:cstheme="minorHAnsi"/>
                <w:sz w:val="22"/>
              </w:rPr>
              <w:t xml:space="preserve"> (or an equivalent secondary school qualification).</w:t>
            </w:r>
          </w:p>
          <w:p w14:paraId="7E5A96AA" w14:textId="77777777" w:rsidR="00882958" w:rsidRPr="00882958" w:rsidRDefault="002A28DF" w:rsidP="7E64B222">
            <w:pPr>
              <w:pStyle w:val="ListParagraph"/>
              <w:numPr>
                <w:ilvl w:val="0"/>
                <w:numId w:val="9"/>
              </w:numPr>
              <w:spacing w:before="120" w:after="120" w:line="276" w:lineRule="auto"/>
              <w:ind w:left="357" w:hanging="357"/>
              <w:contextualSpacing w:val="0"/>
              <w:rPr>
                <w:rFonts w:ascii="Aptos" w:hAnsi="Aptos" w:cstheme="minorBidi"/>
                <w:i/>
                <w:sz w:val="22"/>
              </w:rPr>
            </w:pPr>
            <w:r w:rsidRPr="7E64B222">
              <w:rPr>
                <w:rFonts w:ascii="Aptos" w:hAnsi="Aptos" w:cstheme="minorBidi"/>
                <w:sz w:val="22"/>
              </w:rPr>
              <w:t>A qualification at least one level higher than the programme or subject being supported, or current enrolment in a relevant qualification</w:t>
            </w:r>
            <w:r w:rsidR="00345067" w:rsidRPr="7E64B222">
              <w:rPr>
                <w:rFonts w:ascii="Aptos" w:hAnsi="Aptos" w:cstheme="minorBidi"/>
                <w:sz w:val="22"/>
              </w:rPr>
              <w:t>, is preferred</w:t>
            </w:r>
            <w:r w:rsidRPr="7E64B222">
              <w:rPr>
                <w:rFonts w:ascii="Aptos" w:hAnsi="Aptos" w:cstheme="minorBidi"/>
                <w:sz w:val="22"/>
              </w:rPr>
              <w:t>.</w:t>
            </w:r>
            <w:r w:rsidR="00882958" w:rsidRPr="7E64B222">
              <w:rPr>
                <w:rFonts w:ascii="Aptos" w:hAnsi="Aptos" w:cstheme="minorBidi"/>
                <w:sz w:val="22"/>
              </w:rPr>
              <w:t xml:space="preserve"> </w:t>
            </w:r>
          </w:p>
          <w:p w14:paraId="4A269DA5" w14:textId="7E6F364A" w:rsidR="003705DF" w:rsidRPr="00882958" w:rsidRDefault="00345067" w:rsidP="00A62A9D">
            <w:pPr>
              <w:pStyle w:val="ListParagraph"/>
              <w:numPr>
                <w:ilvl w:val="0"/>
                <w:numId w:val="9"/>
              </w:numPr>
              <w:spacing w:before="120" w:after="120" w:line="276" w:lineRule="auto"/>
              <w:rPr>
                <w:rFonts w:ascii="Aptos" w:hAnsi="Aptos" w:cstheme="minorBidi"/>
                <w:sz w:val="22"/>
              </w:rPr>
            </w:pPr>
            <w:r w:rsidRPr="7E64B222">
              <w:rPr>
                <w:rFonts w:ascii="Aptos" w:hAnsi="Aptos" w:cstheme="minorBidi"/>
                <w:sz w:val="22"/>
              </w:rPr>
              <w:t xml:space="preserve">For the Te Pūtaketanga o te Reo Level 4 programme, it is </w:t>
            </w:r>
            <w:r w:rsidR="00234FFF" w:rsidRPr="7E64B222">
              <w:rPr>
                <w:rFonts w:ascii="Aptos" w:hAnsi="Aptos" w:cstheme="minorBidi"/>
              </w:rPr>
              <w:t>d</w:t>
            </w:r>
            <w:r w:rsidRPr="7E64B222">
              <w:rPr>
                <w:rFonts w:ascii="Aptos" w:hAnsi="Aptos" w:cstheme="minorBidi"/>
                <w:sz w:val="22"/>
              </w:rPr>
              <w:t xml:space="preserve">esirable that the </w:t>
            </w:r>
            <w:r w:rsidR="168DC48C" w:rsidRPr="7E64B222">
              <w:rPr>
                <w:rFonts w:ascii="Aptos" w:hAnsi="Aptos" w:cstheme="minorBidi"/>
                <w:sz w:val="22"/>
              </w:rPr>
              <w:t>Kaiāwhina</w:t>
            </w:r>
            <w:r w:rsidRPr="7E64B222">
              <w:rPr>
                <w:rFonts w:ascii="Aptos" w:hAnsi="Aptos" w:cstheme="minorBidi"/>
                <w:sz w:val="22"/>
              </w:rPr>
              <w:t xml:space="preserve"> is fluent in </w:t>
            </w:r>
            <w:r w:rsidR="00720807" w:rsidRPr="7E64B222">
              <w:rPr>
                <w:rFonts w:ascii="Aptos" w:hAnsi="Aptos" w:cstheme="minorBidi"/>
                <w:sz w:val="22"/>
              </w:rPr>
              <w:t>te r</w:t>
            </w:r>
            <w:r w:rsidRPr="7E64B222">
              <w:rPr>
                <w:rFonts w:ascii="Aptos" w:hAnsi="Aptos" w:cstheme="minorBidi"/>
                <w:sz w:val="22"/>
              </w:rPr>
              <w:t>eo Māori.</w:t>
            </w:r>
          </w:p>
        </w:tc>
      </w:tr>
      <w:tr w:rsidR="003705DF" w:rsidRPr="009A3D7F" w14:paraId="595C9590" w14:textId="77777777" w:rsidTr="3244C808">
        <w:tc>
          <w:tcPr>
            <w:tcW w:w="3119" w:type="dxa"/>
          </w:tcPr>
          <w:p w14:paraId="7CFC97AE" w14:textId="77777777" w:rsidR="003705DF" w:rsidRDefault="003705DF" w:rsidP="0C33F39B">
            <w:pPr>
              <w:spacing w:before="120" w:line="276" w:lineRule="auto"/>
              <w:ind w:left="-11"/>
              <w:rPr>
                <w:rFonts w:ascii="Aptos" w:hAnsi="Aptos" w:cstheme="minorBidi"/>
                <w:b/>
                <w:bCs/>
              </w:rPr>
            </w:pPr>
            <w:r w:rsidRPr="00A66918">
              <w:rPr>
                <w:rFonts w:ascii="Aptos" w:hAnsi="Aptos" w:cstheme="minorBidi"/>
                <w:b/>
                <w:bCs/>
              </w:rPr>
              <w:t xml:space="preserve">Essential </w:t>
            </w:r>
            <w:r w:rsidR="7D06E540" w:rsidRPr="00A66918">
              <w:rPr>
                <w:rFonts w:ascii="Aptos" w:hAnsi="Aptos" w:cstheme="minorBidi"/>
                <w:b/>
                <w:bCs/>
              </w:rPr>
              <w:t>Experience and</w:t>
            </w:r>
            <w:r w:rsidR="333C108F" w:rsidRPr="00A66918">
              <w:rPr>
                <w:rFonts w:ascii="Aptos" w:hAnsi="Aptos" w:cstheme="minorBidi"/>
                <w:b/>
                <w:bCs/>
              </w:rPr>
              <w:t xml:space="preserve"> </w:t>
            </w:r>
            <w:r w:rsidR="2E144882" w:rsidRPr="00A66918">
              <w:rPr>
                <w:rFonts w:ascii="Aptos" w:hAnsi="Aptos" w:cstheme="minorBidi"/>
                <w:b/>
                <w:bCs/>
              </w:rPr>
              <w:t>S</w:t>
            </w:r>
            <w:r w:rsidRPr="00A66918">
              <w:rPr>
                <w:rFonts w:ascii="Aptos" w:hAnsi="Aptos" w:cstheme="minorBidi"/>
                <w:b/>
                <w:bCs/>
              </w:rPr>
              <w:t>kills:</w:t>
            </w:r>
          </w:p>
          <w:p w14:paraId="6BB7957A" w14:textId="14D0AC0E" w:rsidR="00A66918" w:rsidRPr="00A66918" w:rsidRDefault="00A66918" w:rsidP="0C33F39B">
            <w:pPr>
              <w:spacing w:before="120" w:line="276" w:lineRule="auto"/>
              <w:ind w:left="-11"/>
              <w:rPr>
                <w:rFonts w:ascii="Aptos" w:hAnsi="Aptos" w:cstheme="minorBidi"/>
                <w:i/>
                <w:iCs/>
              </w:rPr>
            </w:pPr>
          </w:p>
        </w:tc>
        <w:tc>
          <w:tcPr>
            <w:tcW w:w="6372" w:type="dxa"/>
          </w:tcPr>
          <w:p w14:paraId="261FF8AA" w14:textId="06B3CBDC" w:rsidR="000E3B96" w:rsidRDefault="000E3B96" w:rsidP="005510DF">
            <w:pPr>
              <w:pStyle w:val="ListParagraph"/>
              <w:numPr>
                <w:ilvl w:val="0"/>
                <w:numId w:val="9"/>
              </w:numPr>
              <w:spacing w:before="120" w:after="120" w:line="276" w:lineRule="auto"/>
              <w:ind w:left="325"/>
              <w:contextualSpacing w:val="0"/>
              <w:rPr>
                <w:rFonts w:ascii="Aptos" w:hAnsi="Aptos" w:cstheme="minorBidi"/>
                <w:sz w:val="22"/>
              </w:rPr>
            </w:pPr>
            <w:r w:rsidRPr="7E64B222">
              <w:rPr>
                <w:rFonts w:ascii="Aptos" w:hAnsi="Aptos" w:cstheme="minorBidi"/>
                <w:sz w:val="22"/>
              </w:rPr>
              <w:t>At least one</w:t>
            </w:r>
            <w:r w:rsidR="00FA5C2F" w:rsidRPr="7E64B222">
              <w:rPr>
                <w:rFonts w:ascii="Aptos" w:hAnsi="Aptos" w:cstheme="minorBidi"/>
                <w:sz w:val="22"/>
              </w:rPr>
              <w:t xml:space="preserve"> (1) year of</w:t>
            </w:r>
            <w:r w:rsidRPr="7E64B222">
              <w:rPr>
                <w:rFonts w:ascii="Aptos" w:hAnsi="Aptos" w:cstheme="minorBidi"/>
                <w:sz w:val="22"/>
              </w:rPr>
              <w:t xml:space="preserve"> experience in a similar role preferred</w:t>
            </w:r>
            <w:r w:rsidR="00A31F8B" w:rsidRPr="7E64B222">
              <w:rPr>
                <w:rFonts w:ascii="Aptos" w:hAnsi="Aptos" w:cstheme="minorBidi"/>
                <w:sz w:val="22"/>
              </w:rPr>
              <w:t>.</w:t>
            </w:r>
          </w:p>
          <w:p w14:paraId="1D65DCEB" w14:textId="6E056361" w:rsidR="00C675EC" w:rsidRPr="00114476" w:rsidRDefault="00FA5C2F" w:rsidP="005510DF">
            <w:pPr>
              <w:pStyle w:val="ListParagraph"/>
              <w:numPr>
                <w:ilvl w:val="0"/>
                <w:numId w:val="9"/>
              </w:numPr>
              <w:spacing w:before="120" w:after="120" w:line="276" w:lineRule="auto"/>
              <w:ind w:left="325"/>
              <w:contextualSpacing w:val="0"/>
              <w:rPr>
                <w:rFonts w:ascii="Aptos" w:hAnsi="Aptos" w:cstheme="minorHAnsi"/>
                <w:sz w:val="22"/>
              </w:rPr>
            </w:pPr>
            <w:r>
              <w:rPr>
                <w:rFonts w:ascii="Aptos" w:hAnsi="Aptos" w:cstheme="minorHAnsi"/>
                <w:sz w:val="22"/>
              </w:rPr>
              <w:t>A</w:t>
            </w:r>
            <w:r w:rsidRPr="00FA5C2F">
              <w:rPr>
                <w:rFonts w:ascii="Aptos" w:hAnsi="Aptos" w:cstheme="minorHAnsi"/>
                <w:sz w:val="22"/>
              </w:rPr>
              <w:t>bility to clearly and appropriately communicate ideas and concepts in written format</w:t>
            </w:r>
            <w:r w:rsidR="08924D19" w:rsidRPr="00114476">
              <w:rPr>
                <w:rFonts w:ascii="Aptos" w:hAnsi="Aptos" w:cstheme="minorHAnsi"/>
                <w:sz w:val="22"/>
              </w:rPr>
              <w:t>.</w:t>
            </w:r>
          </w:p>
          <w:p w14:paraId="4F3FE7C9" w14:textId="63A575CF" w:rsidR="00EA702F" w:rsidRDefault="00EA702F" w:rsidP="005510DF">
            <w:pPr>
              <w:pStyle w:val="ListParagraph"/>
              <w:numPr>
                <w:ilvl w:val="0"/>
                <w:numId w:val="9"/>
              </w:numPr>
              <w:spacing w:before="120" w:after="120" w:line="276" w:lineRule="auto"/>
              <w:ind w:left="325"/>
              <w:contextualSpacing w:val="0"/>
              <w:rPr>
                <w:rFonts w:ascii="Aptos" w:hAnsi="Aptos" w:cstheme="minorBidi"/>
                <w:sz w:val="22"/>
              </w:rPr>
            </w:pPr>
            <w:r w:rsidRPr="7E64B222">
              <w:rPr>
                <w:rFonts w:ascii="Aptos" w:hAnsi="Aptos" w:cstheme="minorBidi"/>
                <w:sz w:val="22"/>
              </w:rPr>
              <w:t xml:space="preserve">Ability to </w:t>
            </w:r>
            <w:r w:rsidR="00FF00A8" w:rsidRPr="7E64B222">
              <w:rPr>
                <w:rFonts w:ascii="Aptos" w:hAnsi="Aptos" w:cstheme="minorBidi"/>
                <w:sz w:val="22"/>
              </w:rPr>
              <w:t>build rapport</w:t>
            </w:r>
            <w:r w:rsidR="009D05CC" w:rsidRPr="7E64B222">
              <w:rPr>
                <w:rFonts w:ascii="Aptos" w:hAnsi="Aptos" w:cstheme="minorBidi"/>
                <w:sz w:val="22"/>
              </w:rPr>
              <w:t xml:space="preserve"> and </w:t>
            </w:r>
            <w:r w:rsidRPr="7E64B222">
              <w:rPr>
                <w:rFonts w:ascii="Aptos" w:hAnsi="Aptos" w:cstheme="minorBidi"/>
                <w:sz w:val="22"/>
              </w:rPr>
              <w:t>relate to others in a confident and relaxed manner.</w:t>
            </w:r>
          </w:p>
          <w:p w14:paraId="4D0012B0" w14:textId="27B50F8A" w:rsidR="00E14354" w:rsidRPr="00E14354" w:rsidRDefault="00E14354" w:rsidP="00E14354">
            <w:pPr>
              <w:pStyle w:val="ListParagraph"/>
              <w:numPr>
                <w:ilvl w:val="0"/>
                <w:numId w:val="9"/>
              </w:numPr>
              <w:spacing w:before="120" w:after="120" w:line="276" w:lineRule="auto"/>
              <w:ind w:left="325"/>
              <w:contextualSpacing w:val="0"/>
              <w:rPr>
                <w:rFonts w:ascii="Aptos" w:hAnsi="Aptos" w:cstheme="minorHAnsi"/>
                <w:sz w:val="22"/>
              </w:rPr>
            </w:pPr>
            <w:r w:rsidRPr="00114476">
              <w:rPr>
                <w:rFonts w:ascii="Aptos" w:hAnsi="Aptos" w:cstheme="minorHAnsi"/>
                <w:sz w:val="22"/>
              </w:rPr>
              <w:t xml:space="preserve">Excellent relationship management skills with a demonstrated ability to work collaboratively across </w:t>
            </w:r>
            <w:r>
              <w:rPr>
                <w:rFonts w:ascii="Aptos" w:hAnsi="Aptos" w:cstheme="minorHAnsi"/>
                <w:sz w:val="22"/>
              </w:rPr>
              <w:t>the organisation</w:t>
            </w:r>
            <w:r w:rsidRPr="00114476">
              <w:rPr>
                <w:rFonts w:ascii="Aptos" w:hAnsi="Aptos" w:cstheme="minorHAnsi"/>
                <w:sz w:val="22"/>
              </w:rPr>
              <w:t>.</w:t>
            </w:r>
          </w:p>
          <w:p w14:paraId="14C8B01A" w14:textId="77777777" w:rsidR="00C675EC" w:rsidRPr="00114476" w:rsidRDefault="576643F6" w:rsidP="005510DF">
            <w:pPr>
              <w:pStyle w:val="ListParagraph"/>
              <w:numPr>
                <w:ilvl w:val="0"/>
                <w:numId w:val="9"/>
              </w:numPr>
              <w:spacing w:before="120" w:after="120" w:line="276" w:lineRule="auto"/>
              <w:ind w:left="325"/>
              <w:contextualSpacing w:val="0"/>
              <w:rPr>
                <w:rFonts w:ascii="Aptos" w:hAnsi="Aptos" w:cstheme="minorHAnsi"/>
                <w:sz w:val="22"/>
              </w:rPr>
            </w:pPr>
            <w:r w:rsidRPr="00114476">
              <w:rPr>
                <w:rFonts w:ascii="Aptos" w:hAnsi="Aptos" w:cstheme="minorHAnsi"/>
                <w:sz w:val="22"/>
              </w:rPr>
              <w:t>Strong motivational and empowerment skills.</w:t>
            </w:r>
          </w:p>
          <w:p w14:paraId="61962D81" w14:textId="6F2832A6" w:rsidR="003705DF" w:rsidRPr="00114476" w:rsidRDefault="00B3341B" w:rsidP="005510DF">
            <w:pPr>
              <w:pStyle w:val="ListParagraph"/>
              <w:numPr>
                <w:ilvl w:val="0"/>
                <w:numId w:val="9"/>
              </w:numPr>
              <w:spacing w:before="120" w:after="120" w:line="276" w:lineRule="auto"/>
              <w:ind w:left="325"/>
              <w:contextualSpacing w:val="0"/>
              <w:rPr>
                <w:rFonts w:ascii="Aptos" w:hAnsi="Aptos" w:cstheme="minorBidi"/>
                <w:sz w:val="22"/>
              </w:rPr>
            </w:pPr>
            <w:r w:rsidRPr="7E64B222">
              <w:rPr>
                <w:rFonts w:ascii="Aptos" w:hAnsi="Aptos" w:cstheme="minorBidi"/>
                <w:sz w:val="22"/>
              </w:rPr>
              <w:t>Ability to work proactively to suggest improvements t</w:t>
            </w:r>
            <w:r w:rsidR="008E3EF0" w:rsidRPr="7E64B222">
              <w:rPr>
                <w:rFonts w:ascii="Aptos" w:hAnsi="Aptos" w:cstheme="minorBidi"/>
                <w:sz w:val="22"/>
              </w:rPr>
              <w:t>o</w:t>
            </w:r>
            <w:r w:rsidRPr="7E64B222">
              <w:rPr>
                <w:rFonts w:ascii="Aptos" w:hAnsi="Aptos" w:cstheme="minorBidi"/>
                <w:sz w:val="22"/>
              </w:rPr>
              <w:t xml:space="preserve"> current systems and processes</w:t>
            </w:r>
            <w:r w:rsidR="008E3EF0" w:rsidRPr="7E64B222">
              <w:rPr>
                <w:rFonts w:ascii="Aptos" w:hAnsi="Aptos" w:cstheme="minorBidi"/>
                <w:sz w:val="22"/>
              </w:rPr>
              <w:t>.</w:t>
            </w:r>
          </w:p>
        </w:tc>
      </w:tr>
      <w:tr w:rsidR="002312B8" w:rsidRPr="009A3D7F" w14:paraId="616D53E3" w14:textId="77777777" w:rsidTr="3244C808">
        <w:tc>
          <w:tcPr>
            <w:tcW w:w="3119" w:type="dxa"/>
          </w:tcPr>
          <w:p w14:paraId="2AE8C65A" w14:textId="56C82368" w:rsidR="121C6711" w:rsidRDefault="121C6711" w:rsidP="121C6711">
            <w:pPr>
              <w:spacing w:before="78" w:line="276" w:lineRule="auto"/>
              <w:ind w:right="129"/>
              <w:rPr>
                <w:rFonts w:ascii="Aptos" w:eastAsia="Aptos" w:hAnsi="Aptos" w:cs="Aptos"/>
                <w:color w:val="000000" w:themeColor="text1"/>
              </w:rPr>
            </w:pPr>
            <w:r w:rsidRPr="121C6711">
              <w:rPr>
                <w:rFonts w:ascii="Aptos" w:eastAsia="Aptos" w:hAnsi="Aptos" w:cs="Aptos"/>
                <w:b/>
                <w:bCs/>
                <w:color w:val="000000" w:themeColor="text1"/>
              </w:rPr>
              <w:t>Āhuatanga Māori</w:t>
            </w:r>
          </w:p>
        </w:tc>
        <w:tc>
          <w:tcPr>
            <w:tcW w:w="6372" w:type="dxa"/>
          </w:tcPr>
          <w:p w14:paraId="4C219EDA" w14:textId="326128BC" w:rsidR="121C6711" w:rsidRDefault="5DC6722E" w:rsidP="005510DF">
            <w:pPr>
              <w:pStyle w:val="ListParagraph"/>
              <w:widowControl w:val="0"/>
              <w:numPr>
                <w:ilvl w:val="0"/>
                <w:numId w:val="11"/>
              </w:numPr>
              <w:spacing w:before="120" w:after="120" w:line="276" w:lineRule="auto"/>
              <w:ind w:left="357" w:right="130" w:hanging="357"/>
              <w:contextualSpacing w:val="0"/>
              <w:rPr>
                <w:rFonts w:ascii="Aptos" w:eastAsia="Aptos" w:hAnsi="Aptos" w:cs="Aptos"/>
                <w:color w:val="000000" w:themeColor="text1"/>
                <w:szCs w:val="20"/>
              </w:rPr>
            </w:pPr>
            <w:r w:rsidRPr="3244C808">
              <w:rPr>
                <w:rFonts w:ascii="Aptos" w:eastAsia="Aptos" w:hAnsi="Aptos" w:cs="Aptos"/>
                <w:color w:val="000000" w:themeColor="text1"/>
                <w:sz w:val="22"/>
              </w:rPr>
              <w:t xml:space="preserve">Demonstrated commitment to participating fully in cultural activities (e.g., pōwhiri / karakia /Te </w:t>
            </w:r>
            <w:proofErr w:type="spellStart"/>
            <w:r w:rsidRPr="3244C808">
              <w:rPr>
                <w:rFonts w:ascii="Aptos" w:eastAsia="Aptos" w:hAnsi="Aptos" w:cs="Aptos"/>
                <w:color w:val="000000" w:themeColor="text1"/>
                <w:sz w:val="22"/>
              </w:rPr>
              <w:t>Whāriki</w:t>
            </w:r>
            <w:proofErr w:type="spellEnd"/>
            <w:r w:rsidRPr="3244C808">
              <w:rPr>
                <w:rFonts w:ascii="Aptos" w:eastAsia="Aptos" w:hAnsi="Aptos" w:cs="Aptos"/>
                <w:color w:val="000000" w:themeColor="text1"/>
                <w:sz w:val="22"/>
              </w:rPr>
              <w:t>) and exemplify Māori values.</w:t>
            </w:r>
          </w:p>
          <w:p w14:paraId="6EEC3BEE" w14:textId="4AFAB658" w:rsidR="121C6711" w:rsidRDefault="5DC6722E" w:rsidP="005510DF">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Cs w:val="20"/>
              </w:rPr>
            </w:pPr>
            <w:r w:rsidRPr="3244C808">
              <w:rPr>
                <w:rFonts w:ascii="Aptos" w:eastAsia="Aptos" w:hAnsi="Aptos" w:cs="Aptos"/>
                <w:color w:val="000000" w:themeColor="text1"/>
                <w:sz w:val="22"/>
              </w:rPr>
              <w:t>Prepared to increase knowledge, understanding and everyday use of te reo and āhuatanga Māori and support other kaimahi in the same endeavour.</w:t>
            </w:r>
          </w:p>
          <w:p w14:paraId="0061F347" w14:textId="3D07130F" w:rsidR="00684792" w:rsidRPr="00954163" w:rsidRDefault="5DC6722E" w:rsidP="00954163">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Cs w:val="20"/>
              </w:rPr>
            </w:pPr>
            <w:r w:rsidRPr="3244C808">
              <w:rPr>
                <w:rFonts w:ascii="Aptos" w:eastAsia="Aptos" w:hAnsi="Aptos" w:cs="Aptos"/>
                <w:color w:val="000000" w:themeColor="text1"/>
                <w:sz w:val="22"/>
              </w:rPr>
              <w:lastRenderedPageBreak/>
              <w:t>Te Kaupapa Mātua is understood and applied to mahi and relationships.</w:t>
            </w:r>
          </w:p>
        </w:tc>
      </w:tr>
      <w:tr w:rsidR="003705DF" w:rsidRPr="009A3D7F" w14:paraId="76A16565" w14:textId="77777777" w:rsidTr="3244C808">
        <w:tc>
          <w:tcPr>
            <w:tcW w:w="3119" w:type="dxa"/>
          </w:tcPr>
          <w:p w14:paraId="00DC477A" w14:textId="2A7BAE64" w:rsidR="121C6711" w:rsidRDefault="121C6711" w:rsidP="121C6711">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lastRenderedPageBreak/>
              <w:t>Essential Attributes:</w:t>
            </w:r>
          </w:p>
        </w:tc>
        <w:tc>
          <w:tcPr>
            <w:tcW w:w="6372" w:type="dxa"/>
          </w:tcPr>
          <w:p w14:paraId="65CC990D" w14:textId="221C250C" w:rsidR="121C6711" w:rsidRDefault="121C6711" w:rsidP="7E64B222">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Governance Awareness &amp; System Leadership</w:t>
            </w:r>
          </w:p>
          <w:p w14:paraId="4AA61F13" w14:textId="784FF9D0"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Understands governance roles.</w:t>
            </w:r>
          </w:p>
          <w:p w14:paraId="7CD59364" w14:textId="72B3F1BA"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Adheres to delegated authority.</w:t>
            </w:r>
          </w:p>
          <w:p w14:paraId="6FBCCA10" w14:textId="28852A16" w:rsidR="121C6711" w:rsidRDefault="121C6711" w:rsidP="7E64B222">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Critical Thinking and Strategic/Planning Contribution</w:t>
            </w:r>
          </w:p>
          <w:p w14:paraId="053ADF6B" w14:textId="584638AA"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 xml:space="preserve">Understands organisation’s purpose. </w:t>
            </w:r>
          </w:p>
          <w:p w14:paraId="460BF231" w14:textId="124CAFEF"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Can articulate how their role contributes to organisational goals.</w:t>
            </w:r>
          </w:p>
          <w:p w14:paraId="56AE3353" w14:textId="365E12D6"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Contributes ideas. Understands how tasks relate to wider goals.</w:t>
            </w:r>
          </w:p>
          <w:p w14:paraId="0A958B7A" w14:textId="169E0E75" w:rsidR="001A19DA" w:rsidRPr="001A19DA" w:rsidRDefault="001A19DA"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001A19DA">
              <w:rPr>
                <w:rFonts w:ascii="Aptos" w:eastAsia="Aptos" w:hAnsi="Aptos" w:cs="Aptos"/>
                <w:color w:val="000000" w:themeColor="text1"/>
                <w:sz w:val="22"/>
              </w:rPr>
              <w:t>Uses his or her time effectively and efficiently; concentrates his or her efforts on the most important priorities</w:t>
            </w:r>
          </w:p>
          <w:p w14:paraId="4D9A2BE8" w14:textId="13277B99" w:rsidR="121C6711" w:rsidRDefault="121C6711" w:rsidP="7E64B222">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Financial Responsibility</w:t>
            </w:r>
          </w:p>
          <w:p w14:paraId="6CEE094A" w14:textId="1FECE1BD"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Uses resources responsibly.</w:t>
            </w:r>
          </w:p>
          <w:p w14:paraId="328A5BE8" w14:textId="7F38E805"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Understands cost implications.</w:t>
            </w:r>
          </w:p>
          <w:p w14:paraId="4A2FC735" w14:textId="2131EA6A" w:rsidR="121C6711" w:rsidRDefault="121C6711" w:rsidP="7E64B222">
            <w:pPr>
              <w:widowControl/>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Communication, motivational and empowerment skills</w:t>
            </w:r>
          </w:p>
          <w:p w14:paraId="7E9BD882" w14:textId="18C782B4" w:rsidR="0017760B" w:rsidRPr="0017760B" w:rsidRDefault="0017760B"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0017760B">
              <w:rPr>
                <w:rFonts w:ascii="Aptos" w:eastAsia="Aptos" w:hAnsi="Aptos" w:cs="Aptos"/>
                <w:color w:val="000000" w:themeColor="text1"/>
                <w:sz w:val="22"/>
              </w:rPr>
              <w:t>Practices attentive and active listening</w:t>
            </w:r>
            <w:r w:rsidR="00DC31B5">
              <w:rPr>
                <w:rFonts w:ascii="Aptos" w:eastAsia="Aptos" w:hAnsi="Aptos" w:cs="Aptos"/>
                <w:color w:val="000000" w:themeColor="text1"/>
                <w:sz w:val="22"/>
              </w:rPr>
              <w:t>.</w:t>
            </w:r>
          </w:p>
          <w:p w14:paraId="13ADF07B" w14:textId="41B2ACCC" w:rsidR="121C6711"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rPr>
            </w:pPr>
            <w:r w:rsidRPr="3244C808">
              <w:rPr>
                <w:rFonts w:ascii="Aptos" w:eastAsia="Aptos" w:hAnsi="Aptos" w:cs="Aptos"/>
                <w:color w:val="000000" w:themeColor="text1"/>
                <w:sz w:val="22"/>
              </w:rPr>
              <w:t>Uses storytelling to influence behaviour and inspire teams to achieve goals and link to organisation purpose.</w:t>
            </w:r>
          </w:p>
          <w:p w14:paraId="43681A58" w14:textId="71F2EB3E" w:rsidR="121C6711" w:rsidRDefault="121C6711" w:rsidP="7E64B222">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Digital &amp; Technology Fluency, Adoption &amp; Modernisation</w:t>
            </w:r>
          </w:p>
          <w:p w14:paraId="53E1F510" w14:textId="2B51ED33"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Uses basic digital tools.</w:t>
            </w:r>
          </w:p>
          <w:p w14:paraId="559937A6" w14:textId="06C6038C" w:rsidR="121C6711" w:rsidRDefault="121C6711" w:rsidP="7E64B222">
            <w:pPr>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Data-Informed Decision-Making</w:t>
            </w:r>
          </w:p>
          <w:p w14:paraId="7A5D27CA" w14:textId="35AD9F3E"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Understands simple data.</w:t>
            </w:r>
          </w:p>
          <w:p w14:paraId="10C0D3DB" w14:textId="4EE608D7" w:rsidR="121C6711" w:rsidRDefault="121C6711" w:rsidP="7E64B222">
            <w:pPr>
              <w:widowControl/>
              <w:spacing w:before="120" w:line="276" w:lineRule="auto"/>
              <w:rPr>
                <w:rFonts w:ascii="Aptos" w:eastAsia="Aptos" w:hAnsi="Aptos" w:cs="Aptos"/>
                <w:color w:val="000000" w:themeColor="text1"/>
              </w:rPr>
            </w:pPr>
            <w:r w:rsidRPr="121C6711">
              <w:rPr>
                <w:rFonts w:ascii="Aptos" w:eastAsia="Aptos" w:hAnsi="Aptos" w:cs="Aptos"/>
                <w:b/>
                <w:bCs/>
                <w:color w:val="000000" w:themeColor="text1"/>
              </w:rPr>
              <w:t>Innovation &amp; Continuous Improvement</w:t>
            </w:r>
          </w:p>
          <w:p w14:paraId="61204DAF" w14:textId="6DC84DC3" w:rsidR="121C6711" w:rsidRPr="006B5448"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sz w:val="22"/>
              </w:rPr>
            </w:pPr>
            <w:r w:rsidRPr="3244C808">
              <w:rPr>
                <w:rFonts w:ascii="Aptos" w:eastAsia="Aptos" w:hAnsi="Aptos" w:cs="Aptos"/>
                <w:color w:val="000000" w:themeColor="text1"/>
                <w:sz w:val="22"/>
              </w:rPr>
              <w:t>Suggests improvements.</w:t>
            </w:r>
          </w:p>
          <w:p w14:paraId="1CF1EA95" w14:textId="011D37D2" w:rsidR="121C6711" w:rsidRDefault="5DC6722E" w:rsidP="7E64B222">
            <w:pPr>
              <w:pStyle w:val="ListParagraph"/>
              <w:widowControl w:val="0"/>
              <w:numPr>
                <w:ilvl w:val="0"/>
                <w:numId w:val="11"/>
              </w:numPr>
              <w:spacing w:after="120" w:line="276" w:lineRule="auto"/>
              <w:ind w:left="357" w:right="130" w:hanging="357"/>
              <w:contextualSpacing w:val="0"/>
              <w:rPr>
                <w:rFonts w:ascii="Aptos" w:eastAsia="Aptos" w:hAnsi="Aptos" w:cs="Aptos"/>
                <w:color w:val="000000" w:themeColor="text1"/>
              </w:rPr>
            </w:pPr>
            <w:r w:rsidRPr="3244C808">
              <w:rPr>
                <w:rFonts w:ascii="Aptos" w:eastAsia="Aptos" w:hAnsi="Aptos" w:cs="Aptos"/>
                <w:color w:val="000000" w:themeColor="text1"/>
                <w:sz w:val="22"/>
              </w:rPr>
              <w:t>Adapts practices.</w:t>
            </w:r>
          </w:p>
        </w:tc>
      </w:tr>
    </w:tbl>
    <w:p w14:paraId="7B12B2D1" w14:textId="4D519314" w:rsidR="00CB0521" w:rsidRPr="009A3D7F" w:rsidRDefault="00CB0521" w:rsidP="004C3BC1">
      <w:pPr>
        <w:spacing w:before="240" w:line="276" w:lineRule="auto"/>
        <w:ind w:right="-285"/>
        <w:rPr>
          <w:rFonts w:ascii="Aptos" w:hAnsi="Aptos" w:cstheme="minorHAnsi"/>
          <w:b/>
          <w:bCs/>
        </w:rPr>
      </w:pPr>
    </w:p>
    <w:sectPr w:rsidR="00CB0521" w:rsidRPr="009A3D7F" w:rsidSect="00A70A41">
      <w:headerReference w:type="default" r:id="rId11"/>
      <w:footerReference w:type="default" r:id="rId12"/>
      <w:pgSz w:w="11906" w:h="16838" w:code="9"/>
      <w:pgMar w:top="1134"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9D982" w14:textId="77777777" w:rsidR="00955DCE" w:rsidRPr="002B532C" w:rsidRDefault="00955DCE" w:rsidP="008F44C6">
      <w:r w:rsidRPr="002B532C">
        <w:separator/>
      </w:r>
    </w:p>
  </w:endnote>
  <w:endnote w:type="continuationSeparator" w:id="0">
    <w:p w14:paraId="5BDE61E6" w14:textId="77777777" w:rsidR="00955DCE" w:rsidRPr="002B532C" w:rsidRDefault="00955DCE" w:rsidP="008F44C6">
      <w:r w:rsidRPr="002B532C">
        <w:continuationSeparator/>
      </w:r>
    </w:p>
  </w:endnote>
  <w:endnote w:type="continuationNotice" w:id="1">
    <w:p w14:paraId="318EF316" w14:textId="77777777" w:rsidR="00955DCE" w:rsidRDefault="00955D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036318"/>
      <w:docPartObj>
        <w:docPartGallery w:val="Page Numbers (Bottom of Page)"/>
        <w:docPartUnique/>
      </w:docPartObj>
    </w:sdtPr>
    <w:sdtEndPr>
      <w:rPr>
        <w:rFonts w:asciiTheme="minorHAnsi" w:hAnsiTheme="minorHAnsi" w:cstheme="minorBidi"/>
      </w:rPr>
    </w:sdtEndPr>
    <w:sdtContent>
      <w:sdt>
        <w:sdtPr>
          <w:id w:val="-1769616900"/>
          <w:docPartObj>
            <w:docPartGallery w:val="Page Numbers (Top of Page)"/>
            <w:docPartUnique/>
          </w:docPartObj>
        </w:sdtPr>
        <w:sdtEndPr>
          <w:rPr>
            <w:rFonts w:asciiTheme="minorHAnsi" w:hAnsiTheme="minorHAnsi" w:cstheme="minorBidi"/>
          </w:rPr>
        </w:sdtEndPr>
        <w:sdtContent>
          <w:p w14:paraId="3E3195A0" w14:textId="6A67E329" w:rsidR="003705DF" w:rsidRPr="002B532C" w:rsidRDefault="00EA4203" w:rsidP="003705DF">
            <w:pPr>
              <w:pStyle w:val="Footer"/>
              <w:ind w:hanging="426"/>
              <w:jc w:val="right"/>
              <w:rPr>
                <w:rFonts w:asciiTheme="minorHAnsi" w:hAnsiTheme="minorHAnsi" w:cstheme="minorBidi"/>
              </w:rPr>
            </w:pPr>
            <w:r>
              <w:rPr>
                <w:rFonts w:asciiTheme="minorHAnsi" w:hAnsiTheme="minorHAnsi" w:cstheme="minorBidi"/>
              </w:rPr>
              <w:t>July</w:t>
            </w:r>
            <w:r w:rsidR="00E358C1" w:rsidRPr="30AE1396">
              <w:rPr>
                <w:rFonts w:asciiTheme="minorHAnsi" w:hAnsiTheme="minorHAnsi" w:cstheme="minorBidi"/>
              </w:rPr>
              <w:t xml:space="preserve"> </w:t>
            </w:r>
            <w:r w:rsidR="7E64B222" w:rsidRPr="7E64B222">
              <w:rPr>
                <w:rFonts w:asciiTheme="minorHAnsi" w:hAnsiTheme="minorHAnsi" w:cstheme="minorBidi"/>
              </w:rPr>
              <w:t>2026</w:t>
            </w:r>
            <w:r w:rsidR="003705DF" w:rsidRPr="002B532C">
              <w:tab/>
            </w:r>
            <w:r w:rsidR="003705DF" w:rsidRPr="002B532C">
              <w:tab/>
            </w:r>
            <w:r w:rsidR="003705DF" w:rsidRPr="30AE1396">
              <w:rPr>
                <w:rFonts w:asciiTheme="minorHAnsi" w:hAnsiTheme="minorHAnsi" w:cstheme="minorBidi"/>
              </w:rPr>
              <w:t xml:space="preserve">Page </w:t>
            </w:r>
            <w:r w:rsidR="003705DF" w:rsidRPr="30AE1396">
              <w:rPr>
                <w:rFonts w:asciiTheme="minorHAnsi" w:hAnsiTheme="minorHAnsi" w:cstheme="minorBidi"/>
                <w:b/>
              </w:rPr>
              <w:fldChar w:fldCharType="begin"/>
            </w:r>
            <w:r w:rsidR="003705DF" w:rsidRPr="30AE1396">
              <w:rPr>
                <w:rFonts w:asciiTheme="minorHAnsi" w:hAnsiTheme="minorHAnsi" w:cstheme="minorBidi"/>
                <w:b/>
              </w:rPr>
              <w:instrText xml:space="preserve"> PAGE </w:instrText>
            </w:r>
            <w:r w:rsidR="003705DF" w:rsidRPr="30AE1396">
              <w:rPr>
                <w:rFonts w:asciiTheme="minorHAnsi" w:hAnsiTheme="minorHAnsi" w:cstheme="minorBidi"/>
                <w:b/>
                <w:sz w:val="24"/>
                <w:szCs w:val="24"/>
              </w:rPr>
              <w:fldChar w:fldCharType="separate"/>
            </w:r>
            <w:r w:rsidR="002447CE" w:rsidRPr="30AE1396">
              <w:rPr>
                <w:rFonts w:asciiTheme="minorHAnsi" w:hAnsiTheme="minorHAnsi" w:cstheme="minorBidi"/>
                <w:b/>
              </w:rPr>
              <w:t>1</w:t>
            </w:r>
            <w:r w:rsidR="003705DF" w:rsidRPr="30AE1396">
              <w:rPr>
                <w:rFonts w:asciiTheme="minorHAnsi" w:hAnsiTheme="minorHAnsi" w:cstheme="minorBidi"/>
                <w:b/>
              </w:rPr>
              <w:fldChar w:fldCharType="end"/>
            </w:r>
            <w:r w:rsidR="003705DF" w:rsidRPr="30AE1396">
              <w:rPr>
                <w:rFonts w:asciiTheme="minorHAnsi" w:hAnsiTheme="minorHAnsi" w:cstheme="minorBidi"/>
              </w:rPr>
              <w:t xml:space="preserve"> of </w:t>
            </w:r>
            <w:r w:rsidR="003705DF" w:rsidRPr="30AE1396">
              <w:rPr>
                <w:rFonts w:asciiTheme="minorHAnsi" w:hAnsiTheme="minorHAnsi" w:cstheme="minorBidi"/>
                <w:b/>
              </w:rPr>
              <w:fldChar w:fldCharType="begin"/>
            </w:r>
            <w:r w:rsidR="003705DF" w:rsidRPr="30AE1396">
              <w:rPr>
                <w:rFonts w:asciiTheme="minorHAnsi" w:hAnsiTheme="minorHAnsi" w:cstheme="minorBidi"/>
                <w:b/>
              </w:rPr>
              <w:instrText xml:space="preserve"> NUMPAGES  </w:instrText>
            </w:r>
            <w:r w:rsidR="003705DF" w:rsidRPr="30AE1396">
              <w:rPr>
                <w:rFonts w:asciiTheme="minorHAnsi" w:hAnsiTheme="minorHAnsi" w:cstheme="minorBidi"/>
                <w:b/>
                <w:sz w:val="24"/>
                <w:szCs w:val="24"/>
              </w:rPr>
              <w:fldChar w:fldCharType="separate"/>
            </w:r>
            <w:r w:rsidR="002447CE" w:rsidRPr="30AE1396">
              <w:rPr>
                <w:rFonts w:asciiTheme="minorHAnsi" w:hAnsiTheme="minorHAnsi" w:cstheme="minorBidi"/>
                <w:b/>
              </w:rPr>
              <w:t>1</w:t>
            </w:r>
            <w:r w:rsidR="003705DF" w:rsidRPr="30AE1396">
              <w:rPr>
                <w:rFonts w:asciiTheme="minorHAnsi" w:hAnsiTheme="minorHAnsi" w:cstheme="minorBidi"/>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6632" w14:textId="77777777" w:rsidR="00955DCE" w:rsidRPr="002B532C" w:rsidRDefault="00955DCE" w:rsidP="008F44C6">
      <w:r w:rsidRPr="002B532C">
        <w:separator/>
      </w:r>
    </w:p>
  </w:footnote>
  <w:footnote w:type="continuationSeparator" w:id="0">
    <w:p w14:paraId="4AB0B539" w14:textId="77777777" w:rsidR="00955DCE" w:rsidRPr="002B532C" w:rsidRDefault="00955DCE" w:rsidP="008F44C6">
      <w:r w:rsidRPr="002B532C">
        <w:continuationSeparator/>
      </w:r>
    </w:p>
  </w:footnote>
  <w:footnote w:type="continuationNotice" w:id="1">
    <w:p w14:paraId="4440BBFB" w14:textId="77777777" w:rsidR="00955DCE" w:rsidRDefault="00955D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77"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8"/>
      <w:gridCol w:w="3119"/>
    </w:tblGrid>
    <w:tr w:rsidR="008F44C6" w:rsidRPr="002B532C" w14:paraId="59BF57CF" w14:textId="77777777" w:rsidTr="00B12845">
      <w:trPr>
        <w:trHeight w:val="113"/>
      </w:trPr>
      <w:tc>
        <w:tcPr>
          <w:tcW w:w="6758" w:type="dxa"/>
          <w:tcBorders>
            <w:top w:val="nil"/>
            <w:left w:val="nil"/>
            <w:bottom w:val="nil"/>
            <w:right w:val="nil"/>
          </w:tcBorders>
        </w:tcPr>
        <w:p w14:paraId="5A751B63" w14:textId="77777777" w:rsidR="008F44C6" w:rsidRPr="002B532C" w:rsidRDefault="008F44C6" w:rsidP="008F44C6">
          <w:pPr>
            <w:rPr>
              <w:rFonts w:cs="Arial"/>
            </w:rPr>
          </w:pPr>
          <w:r w:rsidRPr="002B532C">
            <w:rPr>
              <w:rFonts w:cs="Arial"/>
              <w:noProof/>
              <w:lang w:eastAsia="en-NZ"/>
            </w:rPr>
            <w:drawing>
              <wp:inline distT="0" distB="0" distL="0" distR="0" wp14:anchorId="3A62535C" wp14:editId="2E7AA0D2">
                <wp:extent cx="3419061" cy="798195"/>
                <wp:effectExtent l="0" t="0" r="0" b="1905"/>
                <wp:docPr id="1481561372" name="Picture 148156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A-new-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33006" cy="801450"/>
                        </a:xfrm>
                        <a:prstGeom prst="rect">
                          <a:avLst/>
                        </a:prstGeom>
                        <a:noFill/>
                        <a:ln w="9525">
                          <a:noFill/>
                          <a:miter lim="800000"/>
                          <a:headEnd/>
                          <a:tailEnd/>
                        </a:ln>
                      </pic:spPr>
                    </pic:pic>
                  </a:graphicData>
                </a:graphic>
              </wp:inline>
            </w:drawing>
          </w:r>
        </w:p>
      </w:tc>
      <w:tc>
        <w:tcPr>
          <w:tcW w:w="3119" w:type="dxa"/>
          <w:tcBorders>
            <w:top w:val="nil"/>
            <w:left w:val="nil"/>
            <w:bottom w:val="nil"/>
            <w:right w:val="nil"/>
          </w:tcBorders>
        </w:tcPr>
        <w:p w14:paraId="59A88BB1" w14:textId="77777777" w:rsidR="008F44C6" w:rsidRPr="002B532C" w:rsidRDefault="008F44C6" w:rsidP="008F44C6">
          <w:pPr>
            <w:jc w:val="right"/>
            <w:rPr>
              <w:rFonts w:asciiTheme="minorHAnsi" w:hAnsiTheme="minorHAnsi" w:cstheme="minorHAnsi"/>
              <w:b/>
              <w:sz w:val="36"/>
              <w:szCs w:val="36"/>
            </w:rPr>
          </w:pPr>
          <w:r w:rsidRPr="002B532C">
            <w:rPr>
              <w:rFonts w:asciiTheme="minorHAnsi" w:hAnsiTheme="minorHAnsi" w:cstheme="minorHAnsi"/>
              <w:b/>
              <w:sz w:val="36"/>
              <w:szCs w:val="36"/>
            </w:rPr>
            <w:t>ARO TŪRANGA</w:t>
          </w:r>
        </w:p>
        <w:p w14:paraId="3203E044" w14:textId="77777777" w:rsidR="008F44C6" w:rsidRPr="002B532C" w:rsidRDefault="008F44C6" w:rsidP="008F44C6">
          <w:pPr>
            <w:jc w:val="right"/>
            <w:rPr>
              <w:rFonts w:asciiTheme="minorHAnsi" w:hAnsiTheme="minorHAnsi" w:cstheme="minorHAnsi"/>
              <w:sz w:val="28"/>
              <w:szCs w:val="28"/>
            </w:rPr>
          </w:pPr>
          <w:r w:rsidRPr="002B532C">
            <w:rPr>
              <w:rFonts w:asciiTheme="minorHAnsi" w:hAnsiTheme="minorHAnsi" w:cstheme="minorHAnsi"/>
              <w:sz w:val="28"/>
              <w:szCs w:val="28"/>
            </w:rPr>
            <w:t>Position Description</w:t>
          </w:r>
        </w:p>
      </w:tc>
    </w:tr>
  </w:tbl>
  <w:p w14:paraId="1C988880" w14:textId="027F8914" w:rsidR="008F44C6" w:rsidRPr="002B532C" w:rsidRDefault="008F44C6" w:rsidP="002312B8">
    <w:pPr>
      <w:pStyle w:val="Header"/>
      <w:jc w:val="both"/>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B5F"/>
    <w:multiLevelType w:val="hybridMultilevel"/>
    <w:tmpl w:val="54BC0DD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B52ED6"/>
    <w:multiLevelType w:val="hybridMultilevel"/>
    <w:tmpl w:val="A59618F2"/>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945" w:hanging="360"/>
      </w:pPr>
      <w:rPr>
        <w:rFonts w:ascii="Courier New" w:hAnsi="Courier New" w:hint="default"/>
      </w:rPr>
    </w:lvl>
    <w:lvl w:ilvl="2" w:tplc="FFFFFFFF">
      <w:start w:val="1"/>
      <w:numFmt w:val="bullet"/>
      <w:lvlText w:val=""/>
      <w:lvlJc w:val="left"/>
      <w:pPr>
        <w:ind w:left="1665" w:hanging="360"/>
      </w:pPr>
      <w:rPr>
        <w:rFonts w:ascii="Wingdings" w:hAnsi="Wingdings" w:hint="default"/>
      </w:rPr>
    </w:lvl>
    <w:lvl w:ilvl="3" w:tplc="FFFFFFFF">
      <w:start w:val="1"/>
      <w:numFmt w:val="bullet"/>
      <w:lvlText w:val=""/>
      <w:lvlJc w:val="left"/>
      <w:pPr>
        <w:ind w:left="2385" w:hanging="360"/>
      </w:pPr>
      <w:rPr>
        <w:rFonts w:ascii="Symbol" w:hAnsi="Symbol" w:hint="default"/>
      </w:rPr>
    </w:lvl>
    <w:lvl w:ilvl="4" w:tplc="FFFFFFFF">
      <w:start w:val="1"/>
      <w:numFmt w:val="bullet"/>
      <w:lvlText w:val="o"/>
      <w:lvlJc w:val="left"/>
      <w:pPr>
        <w:ind w:left="3105" w:hanging="360"/>
      </w:pPr>
      <w:rPr>
        <w:rFonts w:ascii="Courier New" w:hAnsi="Courier New" w:hint="default"/>
      </w:rPr>
    </w:lvl>
    <w:lvl w:ilvl="5" w:tplc="FFFFFFFF">
      <w:start w:val="1"/>
      <w:numFmt w:val="bullet"/>
      <w:lvlText w:val=""/>
      <w:lvlJc w:val="left"/>
      <w:pPr>
        <w:ind w:left="3825" w:hanging="360"/>
      </w:pPr>
      <w:rPr>
        <w:rFonts w:ascii="Wingdings" w:hAnsi="Wingdings" w:hint="default"/>
      </w:rPr>
    </w:lvl>
    <w:lvl w:ilvl="6" w:tplc="FFFFFFFF">
      <w:start w:val="1"/>
      <w:numFmt w:val="bullet"/>
      <w:lvlText w:val=""/>
      <w:lvlJc w:val="left"/>
      <w:pPr>
        <w:ind w:left="4545" w:hanging="360"/>
      </w:pPr>
      <w:rPr>
        <w:rFonts w:ascii="Symbol" w:hAnsi="Symbol" w:hint="default"/>
      </w:rPr>
    </w:lvl>
    <w:lvl w:ilvl="7" w:tplc="FFFFFFFF">
      <w:start w:val="1"/>
      <w:numFmt w:val="bullet"/>
      <w:lvlText w:val="o"/>
      <w:lvlJc w:val="left"/>
      <w:pPr>
        <w:ind w:left="5265" w:hanging="360"/>
      </w:pPr>
      <w:rPr>
        <w:rFonts w:ascii="Courier New" w:hAnsi="Courier New" w:hint="default"/>
      </w:rPr>
    </w:lvl>
    <w:lvl w:ilvl="8" w:tplc="FFFFFFFF">
      <w:start w:val="1"/>
      <w:numFmt w:val="bullet"/>
      <w:lvlText w:val=""/>
      <w:lvlJc w:val="left"/>
      <w:pPr>
        <w:ind w:left="5985" w:hanging="360"/>
      </w:pPr>
      <w:rPr>
        <w:rFonts w:ascii="Wingdings" w:hAnsi="Wingdings" w:hint="default"/>
      </w:rPr>
    </w:lvl>
  </w:abstractNum>
  <w:abstractNum w:abstractNumId="2" w15:restartNumberingAfterBreak="0">
    <w:nsid w:val="0A580C26"/>
    <w:multiLevelType w:val="multilevel"/>
    <w:tmpl w:val="A51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67AE5"/>
    <w:multiLevelType w:val="hybridMultilevel"/>
    <w:tmpl w:val="86EC939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D4B22CA"/>
    <w:multiLevelType w:val="hybridMultilevel"/>
    <w:tmpl w:val="A20AC094"/>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131258ED"/>
    <w:multiLevelType w:val="hybridMultilevel"/>
    <w:tmpl w:val="11B80F42"/>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82C08E6"/>
    <w:multiLevelType w:val="hybridMultilevel"/>
    <w:tmpl w:val="B016D382"/>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7" w15:restartNumberingAfterBreak="0">
    <w:nsid w:val="1FA95D68"/>
    <w:multiLevelType w:val="hybridMultilevel"/>
    <w:tmpl w:val="9C9A5264"/>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244056C4"/>
    <w:multiLevelType w:val="hybridMultilevel"/>
    <w:tmpl w:val="F34E836A"/>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2A036E15"/>
    <w:multiLevelType w:val="hybridMultilevel"/>
    <w:tmpl w:val="757C7188"/>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9E834A3"/>
    <w:multiLevelType w:val="hybridMultilevel"/>
    <w:tmpl w:val="DA4C13CC"/>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1" w15:restartNumberingAfterBreak="0">
    <w:nsid w:val="3C9569D7"/>
    <w:multiLevelType w:val="multilevel"/>
    <w:tmpl w:val="4F280B5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2A237E"/>
    <w:multiLevelType w:val="hybridMultilevel"/>
    <w:tmpl w:val="78FCF7CA"/>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3DB75F9E"/>
    <w:multiLevelType w:val="hybridMultilevel"/>
    <w:tmpl w:val="797AA508"/>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4" w15:restartNumberingAfterBreak="0">
    <w:nsid w:val="42B84C2A"/>
    <w:multiLevelType w:val="hybridMultilevel"/>
    <w:tmpl w:val="6C0EE4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21E124E"/>
    <w:multiLevelType w:val="hybridMultilevel"/>
    <w:tmpl w:val="95AEAC2E"/>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4E10260"/>
    <w:multiLevelType w:val="multilevel"/>
    <w:tmpl w:val="739E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F3747D"/>
    <w:multiLevelType w:val="hybridMultilevel"/>
    <w:tmpl w:val="250CC2B6"/>
    <w:lvl w:ilvl="0" w:tplc="F2263402">
      <w:numFmt w:val="bullet"/>
      <w:lvlText w:val="-"/>
      <w:lvlJc w:val="left"/>
      <w:pPr>
        <w:ind w:left="360" w:hanging="360"/>
      </w:pPr>
      <w:rPr>
        <w:rFonts w:ascii="Aptos" w:eastAsia="Aptos" w:hAnsi="Aptos" w:cs="Aptos"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676E34E6"/>
    <w:multiLevelType w:val="hybridMultilevel"/>
    <w:tmpl w:val="207A34F2"/>
    <w:lvl w:ilvl="0" w:tplc="3B2A0A62">
      <w:numFmt w:val="bullet"/>
      <w:lvlText w:val="-"/>
      <w:lvlJc w:val="left"/>
      <w:pPr>
        <w:ind w:left="855" w:hanging="360"/>
      </w:pPr>
      <w:rPr>
        <w:rFonts w:ascii="Arial" w:eastAsia="Arial" w:hAnsi="Arial" w:cs="Arial" w:hint="default"/>
        <w:b w:val="0"/>
        <w:bCs w:val="0"/>
        <w:i w:val="0"/>
        <w:iCs w:val="0"/>
        <w:w w:val="100"/>
        <w:sz w:val="22"/>
        <w:szCs w:val="22"/>
        <w:lang w:val="en-NZ" w:eastAsia="en-US" w:bidi="ar-SA"/>
      </w:rPr>
    </w:lvl>
    <w:lvl w:ilvl="1" w:tplc="14090003">
      <w:start w:val="1"/>
      <w:numFmt w:val="bullet"/>
      <w:lvlText w:val="o"/>
      <w:lvlJc w:val="left"/>
      <w:pPr>
        <w:ind w:left="1575" w:hanging="360"/>
      </w:pPr>
      <w:rPr>
        <w:rFonts w:ascii="Courier New" w:hAnsi="Courier New" w:cs="Courier New" w:hint="default"/>
      </w:rPr>
    </w:lvl>
    <w:lvl w:ilvl="2" w:tplc="14090005" w:tentative="1">
      <w:start w:val="1"/>
      <w:numFmt w:val="bullet"/>
      <w:lvlText w:val=""/>
      <w:lvlJc w:val="left"/>
      <w:pPr>
        <w:ind w:left="2295" w:hanging="360"/>
      </w:pPr>
      <w:rPr>
        <w:rFonts w:ascii="Wingdings" w:hAnsi="Wingdings" w:hint="default"/>
      </w:rPr>
    </w:lvl>
    <w:lvl w:ilvl="3" w:tplc="14090001" w:tentative="1">
      <w:start w:val="1"/>
      <w:numFmt w:val="bullet"/>
      <w:lvlText w:val=""/>
      <w:lvlJc w:val="left"/>
      <w:pPr>
        <w:ind w:left="3015" w:hanging="360"/>
      </w:pPr>
      <w:rPr>
        <w:rFonts w:ascii="Symbol" w:hAnsi="Symbol" w:hint="default"/>
      </w:rPr>
    </w:lvl>
    <w:lvl w:ilvl="4" w:tplc="14090003" w:tentative="1">
      <w:start w:val="1"/>
      <w:numFmt w:val="bullet"/>
      <w:lvlText w:val="o"/>
      <w:lvlJc w:val="left"/>
      <w:pPr>
        <w:ind w:left="3735" w:hanging="360"/>
      </w:pPr>
      <w:rPr>
        <w:rFonts w:ascii="Courier New" w:hAnsi="Courier New" w:cs="Courier New" w:hint="default"/>
      </w:rPr>
    </w:lvl>
    <w:lvl w:ilvl="5" w:tplc="14090005" w:tentative="1">
      <w:start w:val="1"/>
      <w:numFmt w:val="bullet"/>
      <w:lvlText w:val=""/>
      <w:lvlJc w:val="left"/>
      <w:pPr>
        <w:ind w:left="4455" w:hanging="360"/>
      </w:pPr>
      <w:rPr>
        <w:rFonts w:ascii="Wingdings" w:hAnsi="Wingdings" w:hint="default"/>
      </w:rPr>
    </w:lvl>
    <w:lvl w:ilvl="6" w:tplc="14090001" w:tentative="1">
      <w:start w:val="1"/>
      <w:numFmt w:val="bullet"/>
      <w:lvlText w:val=""/>
      <w:lvlJc w:val="left"/>
      <w:pPr>
        <w:ind w:left="5175" w:hanging="360"/>
      </w:pPr>
      <w:rPr>
        <w:rFonts w:ascii="Symbol" w:hAnsi="Symbol" w:hint="default"/>
      </w:rPr>
    </w:lvl>
    <w:lvl w:ilvl="7" w:tplc="14090003" w:tentative="1">
      <w:start w:val="1"/>
      <w:numFmt w:val="bullet"/>
      <w:lvlText w:val="o"/>
      <w:lvlJc w:val="left"/>
      <w:pPr>
        <w:ind w:left="5895" w:hanging="360"/>
      </w:pPr>
      <w:rPr>
        <w:rFonts w:ascii="Courier New" w:hAnsi="Courier New" w:cs="Courier New" w:hint="default"/>
      </w:rPr>
    </w:lvl>
    <w:lvl w:ilvl="8" w:tplc="14090005" w:tentative="1">
      <w:start w:val="1"/>
      <w:numFmt w:val="bullet"/>
      <w:lvlText w:val=""/>
      <w:lvlJc w:val="left"/>
      <w:pPr>
        <w:ind w:left="6615" w:hanging="360"/>
      </w:pPr>
      <w:rPr>
        <w:rFonts w:ascii="Wingdings" w:hAnsi="Wingdings" w:hint="default"/>
      </w:rPr>
    </w:lvl>
  </w:abstractNum>
  <w:abstractNum w:abstractNumId="19" w15:restartNumberingAfterBreak="0">
    <w:nsid w:val="7877480B"/>
    <w:multiLevelType w:val="hybridMultilevel"/>
    <w:tmpl w:val="9934E910"/>
    <w:lvl w:ilvl="0" w:tplc="F2263402">
      <w:numFmt w:val="bullet"/>
      <w:lvlText w:val="-"/>
      <w:lvlJc w:val="left"/>
      <w:pPr>
        <w:ind w:left="720" w:hanging="360"/>
      </w:pPr>
      <w:rPr>
        <w:rFonts w:ascii="Aptos" w:eastAsia="Aptos" w:hAnsi="Aptos" w:cs="Apto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16cid:durableId="804279988">
    <w:abstractNumId w:val="11"/>
  </w:num>
  <w:num w:numId="2" w16cid:durableId="2089568909">
    <w:abstractNumId w:val="14"/>
  </w:num>
  <w:num w:numId="3" w16cid:durableId="442577312">
    <w:abstractNumId w:val="18"/>
  </w:num>
  <w:num w:numId="4" w16cid:durableId="499076657">
    <w:abstractNumId w:val="10"/>
  </w:num>
  <w:num w:numId="5" w16cid:durableId="515195177">
    <w:abstractNumId w:val="17"/>
  </w:num>
  <w:num w:numId="6" w16cid:durableId="1829517521">
    <w:abstractNumId w:val="8"/>
  </w:num>
  <w:num w:numId="7" w16cid:durableId="184905120">
    <w:abstractNumId w:val="6"/>
  </w:num>
  <w:num w:numId="8" w16cid:durableId="1601908526">
    <w:abstractNumId w:val="9"/>
  </w:num>
  <w:num w:numId="9" w16cid:durableId="38166459">
    <w:abstractNumId w:val="1"/>
  </w:num>
  <w:num w:numId="10" w16cid:durableId="1914195153">
    <w:abstractNumId w:val="13"/>
  </w:num>
  <w:num w:numId="11" w16cid:durableId="1707486696">
    <w:abstractNumId w:val="4"/>
  </w:num>
  <w:num w:numId="12" w16cid:durableId="1855723319">
    <w:abstractNumId w:val="3"/>
  </w:num>
  <w:num w:numId="13" w16cid:durableId="928080635">
    <w:abstractNumId w:val="5"/>
  </w:num>
  <w:num w:numId="14" w16cid:durableId="1065685076">
    <w:abstractNumId w:val="0"/>
  </w:num>
  <w:num w:numId="15" w16cid:durableId="1090348520">
    <w:abstractNumId w:val="12"/>
  </w:num>
  <w:num w:numId="16" w16cid:durableId="656495563">
    <w:abstractNumId w:val="7"/>
  </w:num>
  <w:num w:numId="17" w16cid:durableId="503932446">
    <w:abstractNumId w:val="19"/>
  </w:num>
  <w:num w:numId="18" w16cid:durableId="1563130899">
    <w:abstractNumId w:val="15"/>
  </w:num>
  <w:num w:numId="19" w16cid:durableId="1576280679">
    <w:abstractNumId w:val="16"/>
  </w:num>
  <w:num w:numId="20" w16cid:durableId="751586263">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4C6"/>
    <w:rsid w:val="000062DD"/>
    <w:rsid w:val="00006AE3"/>
    <w:rsid w:val="00007DFF"/>
    <w:rsid w:val="0001217F"/>
    <w:rsid w:val="00020C14"/>
    <w:rsid w:val="000243DB"/>
    <w:rsid w:val="0002760E"/>
    <w:rsid w:val="00030514"/>
    <w:rsid w:val="00033260"/>
    <w:rsid w:val="00034B35"/>
    <w:rsid w:val="000367B6"/>
    <w:rsid w:val="00037690"/>
    <w:rsid w:val="00041E20"/>
    <w:rsid w:val="00045AD7"/>
    <w:rsid w:val="00046451"/>
    <w:rsid w:val="000516CB"/>
    <w:rsid w:val="0005194E"/>
    <w:rsid w:val="00053334"/>
    <w:rsid w:val="00054299"/>
    <w:rsid w:val="00054CA8"/>
    <w:rsid w:val="000565FC"/>
    <w:rsid w:val="00067E0C"/>
    <w:rsid w:val="00070517"/>
    <w:rsid w:val="00071D19"/>
    <w:rsid w:val="00073287"/>
    <w:rsid w:val="00073D35"/>
    <w:rsid w:val="000815A6"/>
    <w:rsid w:val="000824B6"/>
    <w:rsid w:val="00085786"/>
    <w:rsid w:val="00085A85"/>
    <w:rsid w:val="00086404"/>
    <w:rsid w:val="00091283"/>
    <w:rsid w:val="00091AF0"/>
    <w:rsid w:val="0009502F"/>
    <w:rsid w:val="00095BFF"/>
    <w:rsid w:val="00096541"/>
    <w:rsid w:val="000968CD"/>
    <w:rsid w:val="000A3E47"/>
    <w:rsid w:val="000B1454"/>
    <w:rsid w:val="000B1713"/>
    <w:rsid w:val="000B32ED"/>
    <w:rsid w:val="000B35B9"/>
    <w:rsid w:val="000B3BFF"/>
    <w:rsid w:val="000B588D"/>
    <w:rsid w:val="000B5CC2"/>
    <w:rsid w:val="000B7EC2"/>
    <w:rsid w:val="000C1FFF"/>
    <w:rsid w:val="000C2E5B"/>
    <w:rsid w:val="000C3C9C"/>
    <w:rsid w:val="000D1160"/>
    <w:rsid w:val="000D41C5"/>
    <w:rsid w:val="000D5172"/>
    <w:rsid w:val="000D7963"/>
    <w:rsid w:val="000E018C"/>
    <w:rsid w:val="000E0EE5"/>
    <w:rsid w:val="000E3B96"/>
    <w:rsid w:val="000F0D28"/>
    <w:rsid w:val="000F0F48"/>
    <w:rsid w:val="000F3082"/>
    <w:rsid w:val="000F794C"/>
    <w:rsid w:val="001010C9"/>
    <w:rsid w:val="00101384"/>
    <w:rsid w:val="001022E5"/>
    <w:rsid w:val="001033DB"/>
    <w:rsid w:val="00106C9B"/>
    <w:rsid w:val="001138ED"/>
    <w:rsid w:val="00114476"/>
    <w:rsid w:val="0011765F"/>
    <w:rsid w:val="0012481D"/>
    <w:rsid w:val="00126C36"/>
    <w:rsid w:val="00126E94"/>
    <w:rsid w:val="00130179"/>
    <w:rsid w:val="0013040B"/>
    <w:rsid w:val="001312C2"/>
    <w:rsid w:val="00131C26"/>
    <w:rsid w:val="00132AA9"/>
    <w:rsid w:val="001332BD"/>
    <w:rsid w:val="001357E8"/>
    <w:rsid w:val="00143541"/>
    <w:rsid w:val="00143C3F"/>
    <w:rsid w:val="001445AB"/>
    <w:rsid w:val="00146F2A"/>
    <w:rsid w:val="00147B36"/>
    <w:rsid w:val="00150CEB"/>
    <w:rsid w:val="00152FDD"/>
    <w:rsid w:val="00153FDD"/>
    <w:rsid w:val="00157AC8"/>
    <w:rsid w:val="001602B8"/>
    <w:rsid w:val="0016187C"/>
    <w:rsid w:val="00161AB8"/>
    <w:rsid w:val="00163AA8"/>
    <w:rsid w:val="00163FC6"/>
    <w:rsid w:val="0016732C"/>
    <w:rsid w:val="00167FE0"/>
    <w:rsid w:val="001703C1"/>
    <w:rsid w:val="001719AD"/>
    <w:rsid w:val="001719CC"/>
    <w:rsid w:val="00173EBD"/>
    <w:rsid w:val="0017434F"/>
    <w:rsid w:val="0017760B"/>
    <w:rsid w:val="00177B49"/>
    <w:rsid w:val="0018228F"/>
    <w:rsid w:val="0018312B"/>
    <w:rsid w:val="0018590D"/>
    <w:rsid w:val="00190992"/>
    <w:rsid w:val="0019191B"/>
    <w:rsid w:val="00193584"/>
    <w:rsid w:val="00193C3B"/>
    <w:rsid w:val="001A19DA"/>
    <w:rsid w:val="001A6C9C"/>
    <w:rsid w:val="001B65F4"/>
    <w:rsid w:val="001B6FD3"/>
    <w:rsid w:val="001C2CFF"/>
    <w:rsid w:val="001C4857"/>
    <w:rsid w:val="001C56BA"/>
    <w:rsid w:val="001C6B3A"/>
    <w:rsid w:val="001D3159"/>
    <w:rsid w:val="001D432F"/>
    <w:rsid w:val="001D46E2"/>
    <w:rsid w:val="001D563E"/>
    <w:rsid w:val="001D77EA"/>
    <w:rsid w:val="001E13B8"/>
    <w:rsid w:val="001E1B98"/>
    <w:rsid w:val="001E5F2A"/>
    <w:rsid w:val="001E6A05"/>
    <w:rsid w:val="001F53BB"/>
    <w:rsid w:val="001F760A"/>
    <w:rsid w:val="001F76B1"/>
    <w:rsid w:val="001F7810"/>
    <w:rsid w:val="00201059"/>
    <w:rsid w:val="002016D9"/>
    <w:rsid w:val="002020A9"/>
    <w:rsid w:val="002046F4"/>
    <w:rsid w:val="002131BB"/>
    <w:rsid w:val="0021507F"/>
    <w:rsid w:val="002175B1"/>
    <w:rsid w:val="0021773E"/>
    <w:rsid w:val="002179C2"/>
    <w:rsid w:val="0022030D"/>
    <w:rsid w:val="0022032A"/>
    <w:rsid w:val="00220919"/>
    <w:rsid w:val="002265E6"/>
    <w:rsid w:val="002269E4"/>
    <w:rsid w:val="00226B2C"/>
    <w:rsid w:val="002312B8"/>
    <w:rsid w:val="00231E3B"/>
    <w:rsid w:val="00232F8A"/>
    <w:rsid w:val="00234FFF"/>
    <w:rsid w:val="002365CA"/>
    <w:rsid w:val="00236A93"/>
    <w:rsid w:val="0024371E"/>
    <w:rsid w:val="00243804"/>
    <w:rsid w:val="002447CE"/>
    <w:rsid w:val="00251067"/>
    <w:rsid w:val="0025143D"/>
    <w:rsid w:val="00251C20"/>
    <w:rsid w:val="002555E7"/>
    <w:rsid w:val="00256A8D"/>
    <w:rsid w:val="00257B5B"/>
    <w:rsid w:val="00261CC5"/>
    <w:rsid w:val="00267151"/>
    <w:rsid w:val="00271754"/>
    <w:rsid w:val="00271C1F"/>
    <w:rsid w:val="00274DFC"/>
    <w:rsid w:val="00281E68"/>
    <w:rsid w:val="002831CB"/>
    <w:rsid w:val="00284050"/>
    <w:rsid w:val="002855DA"/>
    <w:rsid w:val="002871B3"/>
    <w:rsid w:val="002873E9"/>
    <w:rsid w:val="00291470"/>
    <w:rsid w:val="0029241F"/>
    <w:rsid w:val="00292BD1"/>
    <w:rsid w:val="00293C42"/>
    <w:rsid w:val="00294950"/>
    <w:rsid w:val="00295CEF"/>
    <w:rsid w:val="002A28DF"/>
    <w:rsid w:val="002A3C3F"/>
    <w:rsid w:val="002A62DA"/>
    <w:rsid w:val="002A64F1"/>
    <w:rsid w:val="002B271B"/>
    <w:rsid w:val="002B3463"/>
    <w:rsid w:val="002B3808"/>
    <w:rsid w:val="002B3C9B"/>
    <w:rsid w:val="002B4731"/>
    <w:rsid w:val="002B532C"/>
    <w:rsid w:val="002C261B"/>
    <w:rsid w:val="002C285D"/>
    <w:rsid w:val="002C38C5"/>
    <w:rsid w:val="002C3FBE"/>
    <w:rsid w:val="002C446A"/>
    <w:rsid w:val="002C5A39"/>
    <w:rsid w:val="002C7707"/>
    <w:rsid w:val="002D3CAE"/>
    <w:rsid w:val="002D4220"/>
    <w:rsid w:val="002D4426"/>
    <w:rsid w:val="002D46D4"/>
    <w:rsid w:val="002D5690"/>
    <w:rsid w:val="002D68B6"/>
    <w:rsid w:val="002E19D7"/>
    <w:rsid w:val="002E1E6A"/>
    <w:rsid w:val="002E2B43"/>
    <w:rsid w:val="002E5020"/>
    <w:rsid w:val="002E6348"/>
    <w:rsid w:val="002E6E6F"/>
    <w:rsid w:val="002F1338"/>
    <w:rsid w:val="002F432A"/>
    <w:rsid w:val="002F4793"/>
    <w:rsid w:val="002F4D7F"/>
    <w:rsid w:val="002F60D1"/>
    <w:rsid w:val="002F75CF"/>
    <w:rsid w:val="0030060E"/>
    <w:rsid w:val="0030374E"/>
    <w:rsid w:val="0030651D"/>
    <w:rsid w:val="00313074"/>
    <w:rsid w:val="003137CC"/>
    <w:rsid w:val="0031421E"/>
    <w:rsid w:val="00315FF2"/>
    <w:rsid w:val="003213D0"/>
    <w:rsid w:val="00321F59"/>
    <w:rsid w:val="003239CD"/>
    <w:rsid w:val="00325516"/>
    <w:rsid w:val="00327D07"/>
    <w:rsid w:val="00330CB1"/>
    <w:rsid w:val="003314C7"/>
    <w:rsid w:val="003316C5"/>
    <w:rsid w:val="00332D9A"/>
    <w:rsid w:val="00333785"/>
    <w:rsid w:val="00333B2A"/>
    <w:rsid w:val="00334197"/>
    <w:rsid w:val="00337FE4"/>
    <w:rsid w:val="00343D18"/>
    <w:rsid w:val="00345067"/>
    <w:rsid w:val="00347A7B"/>
    <w:rsid w:val="003554CB"/>
    <w:rsid w:val="00356381"/>
    <w:rsid w:val="003570E3"/>
    <w:rsid w:val="00363108"/>
    <w:rsid w:val="00364811"/>
    <w:rsid w:val="00365976"/>
    <w:rsid w:val="00370209"/>
    <w:rsid w:val="003705DF"/>
    <w:rsid w:val="00370F0A"/>
    <w:rsid w:val="003736A9"/>
    <w:rsid w:val="00373EF9"/>
    <w:rsid w:val="0037724A"/>
    <w:rsid w:val="0037728C"/>
    <w:rsid w:val="00382151"/>
    <w:rsid w:val="00382617"/>
    <w:rsid w:val="00392DD3"/>
    <w:rsid w:val="003954DB"/>
    <w:rsid w:val="003957CE"/>
    <w:rsid w:val="00397096"/>
    <w:rsid w:val="003A4688"/>
    <w:rsid w:val="003B29BE"/>
    <w:rsid w:val="003B33CC"/>
    <w:rsid w:val="003C0E63"/>
    <w:rsid w:val="003C17FF"/>
    <w:rsid w:val="003C321E"/>
    <w:rsid w:val="003C4627"/>
    <w:rsid w:val="003C7239"/>
    <w:rsid w:val="003D1D71"/>
    <w:rsid w:val="003D3CC6"/>
    <w:rsid w:val="003D43EB"/>
    <w:rsid w:val="003D4F20"/>
    <w:rsid w:val="003D55AA"/>
    <w:rsid w:val="003D78F9"/>
    <w:rsid w:val="003E0067"/>
    <w:rsid w:val="003E12BE"/>
    <w:rsid w:val="003E2BA8"/>
    <w:rsid w:val="003E43A0"/>
    <w:rsid w:val="003E52BB"/>
    <w:rsid w:val="003E56E6"/>
    <w:rsid w:val="003F321C"/>
    <w:rsid w:val="003F588B"/>
    <w:rsid w:val="003F77C7"/>
    <w:rsid w:val="00402BC4"/>
    <w:rsid w:val="004033AC"/>
    <w:rsid w:val="00405D7C"/>
    <w:rsid w:val="0041244B"/>
    <w:rsid w:val="00420497"/>
    <w:rsid w:val="004261D3"/>
    <w:rsid w:val="00426372"/>
    <w:rsid w:val="004266FF"/>
    <w:rsid w:val="00430535"/>
    <w:rsid w:val="00433C06"/>
    <w:rsid w:val="004353F4"/>
    <w:rsid w:val="00437457"/>
    <w:rsid w:val="00437D98"/>
    <w:rsid w:val="00440880"/>
    <w:rsid w:val="00442BE9"/>
    <w:rsid w:val="0044316E"/>
    <w:rsid w:val="00443BEB"/>
    <w:rsid w:val="00451CBF"/>
    <w:rsid w:val="00451E82"/>
    <w:rsid w:val="00453BC7"/>
    <w:rsid w:val="00454CE0"/>
    <w:rsid w:val="004553B1"/>
    <w:rsid w:val="004557B7"/>
    <w:rsid w:val="004562ED"/>
    <w:rsid w:val="00465C30"/>
    <w:rsid w:val="00470A0A"/>
    <w:rsid w:val="004740A1"/>
    <w:rsid w:val="00475A3A"/>
    <w:rsid w:val="00475FFF"/>
    <w:rsid w:val="004770F6"/>
    <w:rsid w:val="0047743B"/>
    <w:rsid w:val="00481723"/>
    <w:rsid w:val="0048232B"/>
    <w:rsid w:val="00484A41"/>
    <w:rsid w:val="004932E1"/>
    <w:rsid w:val="00496378"/>
    <w:rsid w:val="004A0B1C"/>
    <w:rsid w:val="004A76CE"/>
    <w:rsid w:val="004A7B58"/>
    <w:rsid w:val="004B3AFA"/>
    <w:rsid w:val="004C1FE6"/>
    <w:rsid w:val="004C3BC1"/>
    <w:rsid w:val="004C75DB"/>
    <w:rsid w:val="004C7B54"/>
    <w:rsid w:val="004D0A75"/>
    <w:rsid w:val="004D47B3"/>
    <w:rsid w:val="004D4B8A"/>
    <w:rsid w:val="004D4BFF"/>
    <w:rsid w:val="004E0797"/>
    <w:rsid w:val="004E1584"/>
    <w:rsid w:val="004E25E3"/>
    <w:rsid w:val="004E6379"/>
    <w:rsid w:val="004E660A"/>
    <w:rsid w:val="004E73D1"/>
    <w:rsid w:val="004E73DB"/>
    <w:rsid w:val="004F06BF"/>
    <w:rsid w:val="004F2281"/>
    <w:rsid w:val="004F3A73"/>
    <w:rsid w:val="004F418D"/>
    <w:rsid w:val="004F4761"/>
    <w:rsid w:val="004F4AF4"/>
    <w:rsid w:val="004F4B94"/>
    <w:rsid w:val="005006C8"/>
    <w:rsid w:val="0050413B"/>
    <w:rsid w:val="005057F1"/>
    <w:rsid w:val="00506490"/>
    <w:rsid w:val="00506E63"/>
    <w:rsid w:val="00507053"/>
    <w:rsid w:val="00512415"/>
    <w:rsid w:val="00517270"/>
    <w:rsid w:val="00520B3B"/>
    <w:rsid w:val="00520F1C"/>
    <w:rsid w:val="00521640"/>
    <w:rsid w:val="0052312A"/>
    <w:rsid w:val="0054293D"/>
    <w:rsid w:val="0054541E"/>
    <w:rsid w:val="00547233"/>
    <w:rsid w:val="00547B70"/>
    <w:rsid w:val="005510DF"/>
    <w:rsid w:val="005527F6"/>
    <w:rsid w:val="00552D1D"/>
    <w:rsid w:val="005555B2"/>
    <w:rsid w:val="00555C5B"/>
    <w:rsid w:val="0055664E"/>
    <w:rsid w:val="00560BF2"/>
    <w:rsid w:val="005635FD"/>
    <w:rsid w:val="0056432A"/>
    <w:rsid w:val="005652F5"/>
    <w:rsid w:val="00565907"/>
    <w:rsid w:val="00565C6A"/>
    <w:rsid w:val="005708B7"/>
    <w:rsid w:val="0057235F"/>
    <w:rsid w:val="005743E0"/>
    <w:rsid w:val="005805DA"/>
    <w:rsid w:val="00580619"/>
    <w:rsid w:val="005826A8"/>
    <w:rsid w:val="0058320D"/>
    <w:rsid w:val="005833AB"/>
    <w:rsid w:val="005842A2"/>
    <w:rsid w:val="00585111"/>
    <w:rsid w:val="0058649B"/>
    <w:rsid w:val="0058768D"/>
    <w:rsid w:val="00587E3D"/>
    <w:rsid w:val="005905BD"/>
    <w:rsid w:val="00591FD7"/>
    <w:rsid w:val="005928F5"/>
    <w:rsid w:val="00594128"/>
    <w:rsid w:val="00595C92"/>
    <w:rsid w:val="00596381"/>
    <w:rsid w:val="005A0D30"/>
    <w:rsid w:val="005A2401"/>
    <w:rsid w:val="005A3CA6"/>
    <w:rsid w:val="005A7118"/>
    <w:rsid w:val="005B05DA"/>
    <w:rsid w:val="005B1517"/>
    <w:rsid w:val="005B4E26"/>
    <w:rsid w:val="005B5979"/>
    <w:rsid w:val="005C0FA1"/>
    <w:rsid w:val="005C3CCB"/>
    <w:rsid w:val="005C4376"/>
    <w:rsid w:val="005C447D"/>
    <w:rsid w:val="005C51A3"/>
    <w:rsid w:val="005C7A08"/>
    <w:rsid w:val="005C7AEF"/>
    <w:rsid w:val="005D11B1"/>
    <w:rsid w:val="005D3146"/>
    <w:rsid w:val="005D7CF3"/>
    <w:rsid w:val="005E1E84"/>
    <w:rsid w:val="005E4AA8"/>
    <w:rsid w:val="005E6F88"/>
    <w:rsid w:val="005E77B0"/>
    <w:rsid w:val="005F0204"/>
    <w:rsid w:val="005F038A"/>
    <w:rsid w:val="005F2154"/>
    <w:rsid w:val="005F2FC2"/>
    <w:rsid w:val="005F3CB5"/>
    <w:rsid w:val="005F4F18"/>
    <w:rsid w:val="005F78B5"/>
    <w:rsid w:val="00601FE9"/>
    <w:rsid w:val="0061307A"/>
    <w:rsid w:val="006141BC"/>
    <w:rsid w:val="00621962"/>
    <w:rsid w:val="00625F1D"/>
    <w:rsid w:val="006337C6"/>
    <w:rsid w:val="00633CA0"/>
    <w:rsid w:val="00637388"/>
    <w:rsid w:val="00640C6D"/>
    <w:rsid w:val="006417E1"/>
    <w:rsid w:val="00641A7F"/>
    <w:rsid w:val="006457E0"/>
    <w:rsid w:val="00646106"/>
    <w:rsid w:val="00646CB9"/>
    <w:rsid w:val="00647EF2"/>
    <w:rsid w:val="00650DF5"/>
    <w:rsid w:val="0065639B"/>
    <w:rsid w:val="00657318"/>
    <w:rsid w:val="00657B65"/>
    <w:rsid w:val="00661121"/>
    <w:rsid w:val="00661C30"/>
    <w:rsid w:val="00662B66"/>
    <w:rsid w:val="00670B1D"/>
    <w:rsid w:val="00674895"/>
    <w:rsid w:val="00674D1F"/>
    <w:rsid w:val="0067621B"/>
    <w:rsid w:val="00681450"/>
    <w:rsid w:val="006846E0"/>
    <w:rsid w:val="00684792"/>
    <w:rsid w:val="006850E6"/>
    <w:rsid w:val="006909A2"/>
    <w:rsid w:val="00691252"/>
    <w:rsid w:val="0069171B"/>
    <w:rsid w:val="006935D5"/>
    <w:rsid w:val="00694780"/>
    <w:rsid w:val="006952D4"/>
    <w:rsid w:val="00697CFE"/>
    <w:rsid w:val="006A158C"/>
    <w:rsid w:val="006A35F7"/>
    <w:rsid w:val="006A425C"/>
    <w:rsid w:val="006A605E"/>
    <w:rsid w:val="006A724C"/>
    <w:rsid w:val="006B0FC7"/>
    <w:rsid w:val="006B15CC"/>
    <w:rsid w:val="006B26A7"/>
    <w:rsid w:val="006B4A21"/>
    <w:rsid w:val="006B4CE5"/>
    <w:rsid w:val="006B5448"/>
    <w:rsid w:val="006C1112"/>
    <w:rsid w:val="006C4147"/>
    <w:rsid w:val="006C4EC5"/>
    <w:rsid w:val="006C773B"/>
    <w:rsid w:val="006D104D"/>
    <w:rsid w:val="006D2533"/>
    <w:rsid w:val="006D2C5E"/>
    <w:rsid w:val="006D4D55"/>
    <w:rsid w:val="006D579E"/>
    <w:rsid w:val="006E08D7"/>
    <w:rsid w:val="006E1F7C"/>
    <w:rsid w:val="006E6990"/>
    <w:rsid w:val="006E7BCD"/>
    <w:rsid w:val="006F05CB"/>
    <w:rsid w:val="006F1398"/>
    <w:rsid w:val="006F224A"/>
    <w:rsid w:val="006F37FC"/>
    <w:rsid w:val="006F4992"/>
    <w:rsid w:val="006F5836"/>
    <w:rsid w:val="007002C9"/>
    <w:rsid w:val="0070315A"/>
    <w:rsid w:val="007039B6"/>
    <w:rsid w:val="00703E8D"/>
    <w:rsid w:val="007062F1"/>
    <w:rsid w:val="00711ECE"/>
    <w:rsid w:val="007124C2"/>
    <w:rsid w:val="00720807"/>
    <w:rsid w:val="00721E49"/>
    <w:rsid w:val="007229AA"/>
    <w:rsid w:val="00722BBD"/>
    <w:rsid w:val="00724FE9"/>
    <w:rsid w:val="00725E7A"/>
    <w:rsid w:val="007272F4"/>
    <w:rsid w:val="00730684"/>
    <w:rsid w:val="00730707"/>
    <w:rsid w:val="00730AF7"/>
    <w:rsid w:val="00730F12"/>
    <w:rsid w:val="00742D0C"/>
    <w:rsid w:val="00745D18"/>
    <w:rsid w:val="00747383"/>
    <w:rsid w:val="0075765B"/>
    <w:rsid w:val="00757807"/>
    <w:rsid w:val="0076217F"/>
    <w:rsid w:val="007625AB"/>
    <w:rsid w:val="00762630"/>
    <w:rsid w:val="007642C7"/>
    <w:rsid w:val="0076612E"/>
    <w:rsid w:val="00772486"/>
    <w:rsid w:val="00774249"/>
    <w:rsid w:val="00777B8A"/>
    <w:rsid w:val="00783E3A"/>
    <w:rsid w:val="00791170"/>
    <w:rsid w:val="00796DAD"/>
    <w:rsid w:val="007A08CC"/>
    <w:rsid w:val="007A0BA2"/>
    <w:rsid w:val="007A3474"/>
    <w:rsid w:val="007A47EF"/>
    <w:rsid w:val="007A4A2F"/>
    <w:rsid w:val="007A4ADB"/>
    <w:rsid w:val="007B37B6"/>
    <w:rsid w:val="007B69FA"/>
    <w:rsid w:val="007B77B1"/>
    <w:rsid w:val="007C693E"/>
    <w:rsid w:val="007D0EEE"/>
    <w:rsid w:val="007E30A0"/>
    <w:rsid w:val="007E38CA"/>
    <w:rsid w:val="007E7431"/>
    <w:rsid w:val="007F0230"/>
    <w:rsid w:val="007F0AF4"/>
    <w:rsid w:val="007F128A"/>
    <w:rsid w:val="007F1A66"/>
    <w:rsid w:val="007F2B3A"/>
    <w:rsid w:val="007F5545"/>
    <w:rsid w:val="00801A01"/>
    <w:rsid w:val="00801AE8"/>
    <w:rsid w:val="00802691"/>
    <w:rsid w:val="00802FC1"/>
    <w:rsid w:val="00804683"/>
    <w:rsid w:val="008066D7"/>
    <w:rsid w:val="00814195"/>
    <w:rsid w:val="00815881"/>
    <w:rsid w:val="00815F3D"/>
    <w:rsid w:val="00822D6B"/>
    <w:rsid w:val="00823876"/>
    <w:rsid w:val="00823910"/>
    <w:rsid w:val="0082589B"/>
    <w:rsid w:val="00830280"/>
    <w:rsid w:val="008330EB"/>
    <w:rsid w:val="00834BC4"/>
    <w:rsid w:val="00834BE5"/>
    <w:rsid w:val="00834D47"/>
    <w:rsid w:val="00835F62"/>
    <w:rsid w:val="00842A56"/>
    <w:rsid w:val="008457EF"/>
    <w:rsid w:val="00847A38"/>
    <w:rsid w:val="00850325"/>
    <w:rsid w:val="00852D50"/>
    <w:rsid w:val="0085438D"/>
    <w:rsid w:val="00854642"/>
    <w:rsid w:val="00855341"/>
    <w:rsid w:val="008614E0"/>
    <w:rsid w:val="008638E1"/>
    <w:rsid w:val="00863C82"/>
    <w:rsid w:val="00866E80"/>
    <w:rsid w:val="00867782"/>
    <w:rsid w:val="00870390"/>
    <w:rsid w:val="00871AB5"/>
    <w:rsid w:val="00871BCE"/>
    <w:rsid w:val="00871E7C"/>
    <w:rsid w:val="008750D8"/>
    <w:rsid w:val="00877FE2"/>
    <w:rsid w:val="00880F99"/>
    <w:rsid w:val="0088190B"/>
    <w:rsid w:val="00882958"/>
    <w:rsid w:val="008841DB"/>
    <w:rsid w:val="00886366"/>
    <w:rsid w:val="008865E8"/>
    <w:rsid w:val="008874C3"/>
    <w:rsid w:val="008903EE"/>
    <w:rsid w:val="00890AA0"/>
    <w:rsid w:val="00895276"/>
    <w:rsid w:val="00895B5D"/>
    <w:rsid w:val="008A0861"/>
    <w:rsid w:val="008A0A4C"/>
    <w:rsid w:val="008A3264"/>
    <w:rsid w:val="008A404F"/>
    <w:rsid w:val="008A6643"/>
    <w:rsid w:val="008B0AEE"/>
    <w:rsid w:val="008B254E"/>
    <w:rsid w:val="008B531E"/>
    <w:rsid w:val="008C15ED"/>
    <w:rsid w:val="008C3D2F"/>
    <w:rsid w:val="008C6A65"/>
    <w:rsid w:val="008C6D4F"/>
    <w:rsid w:val="008C6E45"/>
    <w:rsid w:val="008C73D1"/>
    <w:rsid w:val="008D087E"/>
    <w:rsid w:val="008D161A"/>
    <w:rsid w:val="008D1746"/>
    <w:rsid w:val="008D21C4"/>
    <w:rsid w:val="008D44C5"/>
    <w:rsid w:val="008D6A0C"/>
    <w:rsid w:val="008E03A2"/>
    <w:rsid w:val="008E0E6A"/>
    <w:rsid w:val="008E3EF0"/>
    <w:rsid w:val="008E4EAD"/>
    <w:rsid w:val="008E5301"/>
    <w:rsid w:val="008F2AB6"/>
    <w:rsid w:val="008F44C6"/>
    <w:rsid w:val="0090020D"/>
    <w:rsid w:val="00901B11"/>
    <w:rsid w:val="00902053"/>
    <w:rsid w:val="0090612B"/>
    <w:rsid w:val="00915890"/>
    <w:rsid w:val="00920274"/>
    <w:rsid w:val="0092056F"/>
    <w:rsid w:val="00920989"/>
    <w:rsid w:val="00920A61"/>
    <w:rsid w:val="00921070"/>
    <w:rsid w:val="009231E1"/>
    <w:rsid w:val="00923A7D"/>
    <w:rsid w:val="009263DD"/>
    <w:rsid w:val="00930516"/>
    <w:rsid w:val="00930E69"/>
    <w:rsid w:val="00936087"/>
    <w:rsid w:val="00942B67"/>
    <w:rsid w:val="009506B5"/>
    <w:rsid w:val="0095104B"/>
    <w:rsid w:val="00952B1B"/>
    <w:rsid w:val="00954163"/>
    <w:rsid w:val="009543C6"/>
    <w:rsid w:val="0095598D"/>
    <w:rsid w:val="00955D97"/>
    <w:rsid w:val="00955DCE"/>
    <w:rsid w:val="009574EE"/>
    <w:rsid w:val="00957B61"/>
    <w:rsid w:val="009602B0"/>
    <w:rsid w:val="0096145F"/>
    <w:rsid w:val="009725A6"/>
    <w:rsid w:val="00974A22"/>
    <w:rsid w:val="009801A7"/>
    <w:rsid w:val="00980B5D"/>
    <w:rsid w:val="00984A26"/>
    <w:rsid w:val="00995367"/>
    <w:rsid w:val="0099550E"/>
    <w:rsid w:val="00996E32"/>
    <w:rsid w:val="00997717"/>
    <w:rsid w:val="009978E2"/>
    <w:rsid w:val="009A05B3"/>
    <w:rsid w:val="009A07E8"/>
    <w:rsid w:val="009A1044"/>
    <w:rsid w:val="009A1DDC"/>
    <w:rsid w:val="009A2FDC"/>
    <w:rsid w:val="009A3D7F"/>
    <w:rsid w:val="009B01D7"/>
    <w:rsid w:val="009B1253"/>
    <w:rsid w:val="009B194F"/>
    <w:rsid w:val="009B5294"/>
    <w:rsid w:val="009B62B2"/>
    <w:rsid w:val="009C081A"/>
    <w:rsid w:val="009C1241"/>
    <w:rsid w:val="009C309D"/>
    <w:rsid w:val="009C33BA"/>
    <w:rsid w:val="009C3EB1"/>
    <w:rsid w:val="009C6EF0"/>
    <w:rsid w:val="009C77ED"/>
    <w:rsid w:val="009D05CC"/>
    <w:rsid w:val="009D2BE5"/>
    <w:rsid w:val="009D312F"/>
    <w:rsid w:val="009D38E0"/>
    <w:rsid w:val="009E0BE7"/>
    <w:rsid w:val="009E165B"/>
    <w:rsid w:val="009E310F"/>
    <w:rsid w:val="009E3DF3"/>
    <w:rsid w:val="009E4A70"/>
    <w:rsid w:val="009E5401"/>
    <w:rsid w:val="009E73FC"/>
    <w:rsid w:val="009E7ABF"/>
    <w:rsid w:val="009E7B51"/>
    <w:rsid w:val="009F03EE"/>
    <w:rsid w:val="009F47BC"/>
    <w:rsid w:val="009F4FB5"/>
    <w:rsid w:val="009F61DC"/>
    <w:rsid w:val="009F72E0"/>
    <w:rsid w:val="009F7DB2"/>
    <w:rsid w:val="00A00647"/>
    <w:rsid w:val="00A04DE4"/>
    <w:rsid w:val="00A05F47"/>
    <w:rsid w:val="00A06336"/>
    <w:rsid w:val="00A13B6D"/>
    <w:rsid w:val="00A17B15"/>
    <w:rsid w:val="00A21F23"/>
    <w:rsid w:val="00A26150"/>
    <w:rsid w:val="00A26D8C"/>
    <w:rsid w:val="00A273AB"/>
    <w:rsid w:val="00A31775"/>
    <w:rsid w:val="00A31F8B"/>
    <w:rsid w:val="00A3522E"/>
    <w:rsid w:val="00A364DE"/>
    <w:rsid w:val="00A368F1"/>
    <w:rsid w:val="00A418EB"/>
    <w:rsid w:val="00A41CF8"/>
    <w:rsid w:val="00A45C92"/>
    <w:rsid w:val="00A50587"/>
    <w:rsid w:val="00A50F15"/>
    <w:rsid w:val="00A52C0C"/>
    <w:rsid w:val="00A53600"/>
    <w:rsid w:val="00A53D84"/>
    <w:rsid w:val="00A570E8"/>
    <w:rsid w:val="00A57308"/>
    <w:rsid w:val="00A57E72"/>
    <w:rsid w:val="00A62A9D"/>
    <w:rsid w:val="00A652C7"/>
    <w:rsid w:val="00A66918"/>
    <w:rsid w:val="00A67C23"/>
    <w:rsid w:val="00A70A41"/>
    <w:rsid w:val="00A713FE"/>
    <w:rsid w:val="00A73B57"/>
    <w:rsid w:val="00A743B6"/>
    <w:rsid w:val="00A74581"/>
    <w:rsid w:val="00A81FCF"/>
    <w:rsid w:val="00A855C7"/>
    <w:rsid w:val="00A85D94"/>
    <w:rsid w:val="00A867C2"/>
    <w:rsid w:val="00A90E0A"/>
    <w:rsid w:val="00A931B3"/>
    <w:rsid w:val="00A93FF2"/>
    <w:rsid w:val="00A9420E"/>
    <w:rsid w:val="00A950FE"/>
    <w:rsid w:val="00A966A2"/>
    <w:rsid w:val="00A973EB"/>
    <w:rsid w:val="00A97A46"/>
    <w:rsid w:val="00AA06CD"/>
    <w:rsid w:val="00AA1A46"/>
    <w:rsid w:val="00AA30AE"/>
    <w:rsid w:val="00AA7ED5"/>
    <w:rsid w:val="00AB0501"/>
    <w:rsid w:val="00AB43C9"/>
    <w:rsid w:val="00AB62B6"/>
    <w:rsid w:val="00AB6AF4"/>
    <w:rsid w:val="00AC2557"/>
    <w:rsid w:val="00AC558C"/>
    <w:rsid w:val="00AC6622"/>
    <w:rsid w:val="00AC664F"/>
    <w:rsid w:val="00AD207F"/>
    <w:rsid w:val="00AD2775"/>
    <w:rsid w:val="00AD37EE"/>
    <w:rsid w:val="00AD626F"/>
    <w:rsid w:val="00AE0F87"/>
    <w:rsid w:val="00AE1D2E"/>
    <w:rsid w:val="00AE6D8B"/>
    <w:rsid w:val="00AE72AB"/>
    <w:rsid w:val="00AF3663"/>
    <w:rsid w:val="00AF4D2D"/>
    <w:rsid w:val="00AF660F"/>
    <w:rsid w:val="00AF74B9"/>
    <w:rsid w:val="00B02D9B"/>
    <w:rsid w:val="00B04EC9"/>
    <w:rsid w:val="00B0520E"/>
    <w:rsid w:val="00B06B0D"/>
    <w:rsid w:val="00B103F2"/>
    <w:rsid w:val="00B1050A"/>
    <w:rsid w:val="00B106EC"/>
    <w:rsid w:val="00B10749"/>
    <w:rsid w:val="00B10E47"/>
    <w:rsid w:val="00B12845"/>
    <w:rsid w:val="00B1384C"/>
    <w:rsid w:val="00B13883"/>
    <w:rsid w:val="00B14638"/>
    <w:rsid w:val="00B17F6D"/>
    <w:rsid w:val="00B24732"/>
    <w:rsid w:val="00B2531D"/>
    <w:rsid w:val="00B256B3"/>
    <w:rsid w:val="00B303EB"/>
    <w:rsid w:val="00B309BC"/>
    <w:rsid w:val="00B3341B"/>
    <w:rsid w:val="00B33CE3"/>
    <w:rsid w:val="00B34F48"/>
    <w:rsid w:val="00B41567"/>
    <w:rsid w:val="00B419AD"/>
    <w:rsid w:val="00B4431F"/>
    <w:rsid w:val="00B46037"/>
    <w:rsid w:val="00B47F64"/>
    <w:rsid w:val="00B50312"/>
    <w:rsid w:val="00B51A6E"/>
    <w:rsid w:val="00B52088"/>
    <w:rsid w:val="00B539ED"/>
    <w:rsid w:val="00B56B4D"/>
    <w:rsid w:val="00B603C5"/>
    <w:rsid w:val="00B651CB"/>
    <w:rsid w:val="00B652D5"/>
    <w:rsid w:val="00B65572"/>
    <w:rsid w:val="00B6595F"/>
    <w:rsid w:val="00B719F7"/>
    <w:rsid w:val="00B71C59"/>
    <w:rsid w:val="00B72A1C"/>
    <w:rsid w:val="00B73265"/>
    <w:rsid w:val="00B736C2"/>
    <w:rsid w:val="00B76D25"/>
    <w:rsid w:val="00B811EB"/>
    <w:rsid w:val="00B820AE"/>
    <w:rsid w:val="00B83C9A"/>
    <w:rsid w:val="00B853E8"/>
    <w:rsid w:val="00B905E1"/>
    <w:rsid w:val="00B90C4E"/>
    <w:rsid w:val="00B936FA"/>
    <w:rsid w:val="00B94B88"/>
    <w:rsid w:val="00B9510A"/>
    <w:rsid w:val="00B97730"/>
    <w:rsid w:val="00B97DC3"/>
    <w:rsid w:val="00BA2A63"/>
    <w:rsid w:val="00BA2DA6"/>
    <w:rsid w:val="00BB32AB"/>
    <w:rsid w:val="00BB3DF6"/>
    <w:rsid w:val="00BB40C0"/>
    <w:rsid w:val="00BB4B85"/>
    <w:rsid w:val="00BB6F49"/>
    <w:rsid w:val="00BB7526"/>
    <w:rsid w:val="00BC2766"/>
    <w:rsid w:val="00BC416A"/>
    <w:rsid w:val="00BC72D8"/>
    <w:rsid w:val="00BC7A42"/>
    <w:rsid w:val="00BD0A43"/>
    <w:rsid w:val="00BD2525"/>
    <w:rsid w:val="00BD2EBE"/>
    <w:rsid w:val="00BD4330"/>
    <w:rsid w:val="00BD49C6"/>
    <w:rsid w:val="00BD4C2A"/>
    <w:rsid w:val="00BD7479"/>
    <w:rsid w:val="00BD7611"/>
    <w:rsid w:val="00BE00B9"/>
    <w:rsid w:val="00BE0F4B"/>
    <w:rsid w:val="00BE17B9"/>
    <w:rsid w:val="00BE1A2C"/>
    <w:rsid w:val="00BE2371"/>
    <w:rsid w:val="00BE2D12"/>
    <w:rsid w:val="00BE5DF7"/>
    <w:rsid w:val="00BE67BF"/>
    <w:rsid w:val="00BE7937"/>
    <w:rsid w:val="00BF002C"/>
    <w:rsid w:val="00BF5675"/>
    <w:rsid w:val="00BF6098"/>
    <w:rsid w:val="00C03E40"/>
    <w:rsid w:val="00C04179"/>
    <w:rsid w:val="00C10707"/>
    <w:rsid w:val="00C11BAC"/>
    <w:rsid w:val="00C205F5"/>
    <w:rsid w:val="00C21288"/>
    <w:rsid w:val="00C21F6A"/>
    <w:rsid w:val="00C24113"/>
    <w:rsid w:val="00C248B0"/>
    <w:rsid w:val="00C26181"/>
    <w:rsid w:val="00C2779B"/>
    <w:rsid w:val="00C30C99"/>
    <w:rsid w:val="00C30EA6"/>
    <w:rsid w:val="00C320D1"/>
    <w:rsid w:val="00C34F53"/>
    <w:rsid w:val="00C419D4"/>
    <w:rsid w:val="00C4237C"/>
    <w:rsid w:val="00C429FD"/>
    <w:rsid w:val="00C4423F"/>
    <w:rsid w:val="00C45A1F"/>
    <w:rsid w:val="00C51C7F"/>
    <w:rsid w:val="00C55C82"/>
    <w:rsid w:val="00C5722A"/>
    <w:rsid w:val="00C6029B"/>
    <w:rsid w:val="00C60326"/>
    <w:rsid w:val="00C60717"/>
    <w:rsid w:val="00C6137E"/>
    <w:rsid w:val="00C64CE5"/>
    <w:rsid w:val="00C675EC"/>
    <w:rsid w:val="00C70629"/>
    <w:rsid w:val="00C716FA"/>
    <w:rsid w:val="00C7270D"/>
    <w:rsid w:val="00C72B08"/>
    <w:rsid w:val="00C72D1E"/>
    <w:rsid w:val="00C74E2A"/>
    <w:rsid w:val="00C75E03"/>
    <w:rsid w:val="00C76193"/>
    <w:rsid w:val="00C76FC0"/>
    <w:rsid w:val="00C813CD"/>
    <w:rsid w:val="00C817AA"/>
    <w:rsid w:val="00C822C5"/>
    <w:rsid w:val="00C82D22"/>
    <w:rsid w:val="00C8324A"/>
    <w:rsid w:val="00C83551"/>
    <w:rsid w:val="00C8461A"/>
    <w:rsid w:val="00C95F32"/>
    <w:rsid w:val="00C96839"/>
    <w:rsid w:val="00C97CD4"/>
    <w:rsid w:val="00CA161F"/>
    <w:rsid w:val="00CA3102"/>
    <w:rsid w:val="00CA5A68"/>
    <w:rsid w:val="00CA666A"/>
    <w:rsid w:val="00CA72A4"/>
    <w:rsid w:val="00CB0521"/>
    <w:rsid w:val="00CB21B0"/>
    <w:rsid w:val="00CB2B8F"/>
    <w:rsid w:val="00CB46EB"/>
    <w:rsid w:val="00CB51D2"/>
    <w:rsid w:val="00CB5DC2"/>
    <w:rsid w:val="00CC05E2"/>
    <w:rsid w:val="00CC1C7E"/>
    <w:rsid w:val="00CC436B"/>
    <w:rsid w:val="00CC55AD"/>
    <w:rsid w:val="00CC69DB"/>
    <w:rsid w:val="00CC703A"/>
    <w:rsid w:val="00CC79B2"/>
    <w:rsid w:val="00CD57DA"/>
    <w:rsid w:val="00CE33E9"/>
    <w:rsid w:val="00CF06A8"/>
    <w:rsid w:val="00CF09EC"/>
    <w:rsid w:val="00CF1389"/>
    <w:rsid w:val="00CF793E"/>
    <w:rsid w:val="00D00620"/>
    <w:rsid w:val="00D01FE5"/>
    <w:rsid w:val="00D020C2"/>
    <w:rsid w:val="00D1180A"/>
    <w:rsid w:val="00D21B3A"/>
    <w:rsid w:val="00D22041"/>
    <w:rsid w:val="00D258CC"/>
    <w:rsid w:val="00D25A92"/>
    <w:rsid w:val="00D27197"/>
    <w:rsid w:val="00D27348"/>
    <w:rsid w:val="00D27A87"/>
    <w:rsid w:val="00D3507F"/>
    <w:rsid w:val="00D350CF"/>
    <w:rsid w:val="00D3545D"/>
    <w:rsid w:val="00D4279B"/>
    <w:rsid w:val="00D43976"/>
    <w:rsid w:val="00D43C1D"/>
    <w:rsid w:val="00D4494B"/>
    <w:rsid w:val="00D46EDF"/>
    <w:rsid w:val="00D52F82"/>
    <w:rsid w:val="00D53A90"/>
    <w:rsid w:val="00D62F37"/>
    <w:rsid w:val="00D6364A"/>
    <w:rsid w:val="00D63880"/>
    <w:rsid w:val="00D676B4"/>
    <w:rsid w:val="00D67958"/>
    <w:rsid w:val="00D7015A"/>
    <w:rsid w:val="00D7423D"/>
    <w:rsid w:val="00D768F9"/>
    <w:rsid w:val="00D774D6"/>
    <w:rsid w:val="00D80B9E"/>
    <w:rsid w:val="00D8154E"/>
    <w:rsid w:val="00D9178B"/>
    <w:rsid w:val="00D91F8E"/>
    <w:rsid w:val="00D92000"/>
    <w:rsid w:val="00D938A1"/>
    <w:rsid w:val="00D96808"/>
    <w:rsid w:val="00DA003E"/>
    <w:rsid w:val="00DA1C0E"/>
    <w:rsid w:val="00DA6D44"/>
    <w:rsid w:val="00DB0D99"/>
    <w:rsid w:val="00DB42BC"/>
    <w:rsid w:val="00DB449A"/>
    <w:rsid w:val="00DB6301"/>
    <w:rsid w:val="00DB6E05"/>
    <w:rsid w:val="00DB6EC7"/>
    <w:rsid w:val="00DB708D"/>
    <w:rsid w:val="00DB7E2B"/>
    <w:rsid w:val="00DC0777"/>
    <w:rsid w:val="00DC13FF"/>
    <w:rsid w:val="00DC2B60"/>
    <w:rsid w:val="00DC31B5"/>
    <w:rsid w:val="00DC503D"/>
    <w:rsid w:val="00DC592A"/>
    <w:rsid w:val="00DC5946"/>
    <w:rsid w:val="00DD21DF"/>
    <w:rsid w:val="00DD5A53"/>
    <w:rsid w:val="00DE12AE"/>
    <w:rsid w:val="00DE547D"/>
    <w:rsid w:val="00DE6F71"/>
    <w:rsid w:val="00DF223B"/>
    <w:rsid w:val="00DF7B5E"/>
    <w:rsid w:val="00E006CB"/>
    <w:rsid w:val="00E067FF"/>
    <w:rsid w:val="00E1391A"/>
    <w:rsid w:val="00E14354"/>
    <w:rsid w:val="00E1546D"/>
    <w:rsid w:val="00E17EED"/>
    <w:rsid w:val="00E24051"/>
    <w:rsid w:val="00E3022C"/>
    <w:rsid w:val="00E30E93"/>
    <w:rsid w:val="00E31523"/>
    <w:rsid w:val="00E34502"/>
    <w:rsid w:val="00E34C96"/>
    <w:rsid w:val="00E358C1"/>
    <w:rsid w:val="00E35A19"/>
    <w:rsid w:val="00E41226"/>
    <w:rsid w:val="00E43688"/>
    <w:rsid w:val="00E508D7"/>
    <w:rsid w:val="00E538C3"/>
    <w:rsid w:val="00E55E97"/>
    <w:rsid w:val="00E60E71"/>
    <w:rsid w:val="00E61B60"/>
    <w:rsid w:val="00E659BA"/>
    <w:rsid w:val="00E65EBB"/>
    <w:rsid w:val="00E7056E"/>
    <w:rsid w:val="00E70DED"/>
    <w:rsid w:val="00E70E3C"/>
    <w:rsid w:val="00E70F5F"/>
    <w:rsid w:val="00E718F4"/>
    <w:rsid w:val="00E7308B"/>
    <w:rsid w:val="00E73498"/>
    <w:rsid w:val="00E74DA5"/>
    <w:rsid w:val="00E76A59"/>
    <w:rsid w:val="00E80E28"/>
    <w:rsid w:val="00E8326D"/>
    <w:rsid w:val="00E83CAA"/>
    <w:rsid w:val="00E86547"/>
    <w:rsid w:val="00E87266"/>
    <w:rsid w:val="00E90636"/>
    <w:rsid w:val="00E927ED"/>
    <w:rsid w:val="00E94D53"/>
    <w:rsid w:val="00E95307"/>
    <w:rsid w:val="00E979C4"/>
    <w:rsid w:val="00E97B4C"/>
    <w:rsid w:val="00EA1CFE"/>
    <w:rsid w:val="00EA1F13"/>
    <w:rsid w:val="00EA1FFF"/>
    <w:rsid w:val="00EA3AC7"/>
    <w:rsid w:val="00EA3BB1"/>
    <w:rsid w:val="00EA4203"/>
    <w:rsid w:val="00EA4881"/>
    <w:rsid w:val="00EA5EE5"/>
    <w:rsid w:val="00EA702F"/>
    <w:rsid w:val="00EB0444"/>
    <w:rsid w:val="00EB126B"/>
    <w:rsid w:val="00EB508E"/>
    <w:rsid w:val="00EC283A"/>
    <w:rsid w:val="00EC5256"/>
    <w:rsid w:val="00EC7C9B"/>
    <w:rsid w:val="00ED0CAF"/>
    <w:rsid w:val="00ED143F"/>
    <w:rsid w:val="00ED1692"/>
    <w:rsid w:val="00ED3000"/>
    <w:rsid w:val="00ED6AD3"/>
    <w:rsid w:val="00EE0465"/>
    <w:rsid w:val="00EE1D35"/>
    <w:rsid w:val="00EE2015"/>
    <w:rsid w:val="00EE34F1"/>
    <w:rsid w:val="00EF0F42"/>
    <w:rsid w:val="00EF3E49"/>
    <w:rsid w:val="00F00595"/>
    <w:rsid w:val="00F00764"/>
    <w:rsid w:val="00F02CDE"/>
    <w:rsid w:val="00F04FD7"/>
    <w:rsid w:val="00F05261"/>
    <w:rsid w:val="00F10A05"/>
    <w:rsid w:val="00F11739"/>
    <w:rsid w:val="00F12E1E"/>
    <w:rsid w:val="00F15138"/>
    <w:rsid w:val="00F155F5"/>
    <w:rsid w:val="00F15FF8"/>
    <w:rsid w:val="00F2021D"/>
    <w:rsid w:val="00F203DF"/>
    <w:rsid w:val="00F20DAC"/>
    <w:rsid w:val="00F23E39"/>
    <w:rsid w:val="00F33646"/>
    <w:rsid w:val="00F34432"/>
    <w:rsid w:val="00F36CD8"/>
    <w:rsid w:val="00F40642"/>
    <w:rsid w:val="00F417FF"/>
    <w:rsid w:val="00F44474"/>
    <w:rsid w:val="00F44D14"/>
    <w:rsid w:val="00F47150"/>
    <w:rsid w:val="00F47E62"/>
    <w:rsid w:val="00F510E1"/>
    <w:rsid w:val="00F517F3"/>
    <w:rsid w:val="00F51808"/>
    <w:rsid w:val="00F649DD"/>
    <w:rsid w:val="00F722CC"/>
    <w:rsid w:val="00F73A4C"/>
    <w:rsid w:val="00F80E99"/>
    <w:rsid w:val="00F817A3"/>
    <w:rsid w:val="00F81BE1"/>
    <w:rsid w:val="00F83A7A"/>
    <w:rsid w:val="00F845F9"/>
    <w:rsid w:val="00FA5848"/>
    <w:rsid w:val="00FA5ACE"/>
    <w:rsid w:val="00FA5C2F"/>
    <w:rsid w:val="00FB0548"/>
    <w:rsid w:val="00FB2335"/>
    <w:rsid w:val="00FB2969"/>
    <w:rsid w:val="00FB297A"/>
    <w:rsid w:val="00FB433B"/>
    <w:rsid w:val="00FB74E9"/>
    <w:rsid w:val="00FC2B0C"/>
    <w:rsid w:val="00FC58D4"/>
    <w:rsid w:val="00FD5245"/>
    <w:rsid w:val="00FE687A"/>
    <w:rsid w:val="00FE7FF3"/>
    <w:rsid w:val="00FF00A8"/>
    <w:rsid w:val="00FF1A1F"/>
    <w:rsid w:val="00FF221A"/>
    <w:rsid w:val="00FF3334"/>
    <w:rsid w:val="00FF3817"/>
    <w:rsid w:val="00FF5732"/>
    <w:rsid w:val="024CA870"/>
    <w:rsid w:val="025121FC"/>
    <w:rsid w:val="025545A9"/>
    <w:rsid w:val="02786738"/>
    <w:rsid w:val="02C7AE15"/>
    <w:rsid w:val="030F998A"/>
    <w:rsid w:val="08924D19"/>
    <w:rsid w:val="0909F7FB"/>
    <w:rsid w:val="09502B89"/>
    <w:rsid w:val="0A184CB0"/>
    <w:rsid w:val="0A3B6640"/>
    <w:rsid w:val="0B4446D6"/>
    <w:rsid w:val="0C33F39B"/>
    <w:rsid w:val="0CD6669B"/>
    <w:rsid w:val="0DE8FE91"/>
    <w:rsid w:val="0E8D4438"/>
    <w:rsid w:val="0E9F05D3"/>
    <w:rsid w:val="110D1816"/>
    <w:rsid w:val="111AFA11"/>
    <w:rsid w:val="121C6711"/>
    <w:rsid w:val="12DFD2B5"/>
    <w:rsid w:val="157FBC6C"/>
    <w:rsid w:val="168DC48C"/>
    <w:rsid w:val="1692E3D9"/>
    <w:rsid w:val="16F9680F"/>
    <w:rsid w:val="17DB7CC9"/>
    <w:rsid w:val="17E049AB"/>
    <w:rsid w:val="1836FAD2"/>
    <w:rsid w:val="18D677FA"/>
    <w:rsid w:val="1A60DBF8"/>
    <w:rsid w:val="1AD45298"/>
    <w:rsid w:val="1B3A16C3"/>
    <w:rsid w:val="1C34D21C"/>
    <w:rsid w:val="1C4AF2E0"/>
    <w:rsid w:val="1D97B1D8"/>
    <w:rsid w:val="1E7830B1"/>
    <w:rsid w:val="237F6F27"/>
    <w:rsid w:val="241E5210"/>
    <w:rsid w:val="24596A5D"/>
    <w:rsid w:val="277D821E"/>
    <w:rsid w:val="28DFEF45"/>
    <w:rsid w:val="29E8DE36"/>
    <w:rsid w:val="2A7E2E87"/>
    <w:rsid w:val="2BDC045A"/>
    <w:rsid w:val="2BEAF7FF"/>
    <w:rsid w:val="2BFB6DAD"/>
    <w:rsid w:val="2CF49AC1"/>
    <w:rsid w:val="2D9A2BF0"/>
    <w:rsid w:val="2E144882"/>
    <w:rsid w:val="2E366460"/>
    <w:rsid w:val="2EE7F6E6"/>
    <w:rsid w:val="2FFC9696"/>
    <w:rsid w:val="30AE1396"/>
    <w:rsid w:val="3244C808"/>
    <w:rsid w:val="32BB09EE"/>
    <w:rsid w:val="32D1B851"/>
    <w:rsid w:val="3322586A"/>
    <w:rsid w:val="33392080"/>
    <w:rsid w:val="333C108F"/>
    <w:rsid w:val="33C6D164"/>
    <w:rsid w:val="34BE1E06"/>
    <w:rsid w:val="361611EB"/>
    <w:rsid w:val="36A9FB95"/>
    <w:rsid w:val="387476F9"/>
    <w:rsid w:val="3891DF7F"/>
    <w:rsid w:val="3914CAFE"/>
    <w:rsid w:val="393D2E7E"/>
    <w:rsid w:val="394320F1"/>
    <w:rsid w:val="396DBED3"/>
    <w:rsid w:val="3C8BB76F"/>
    <w:rsid w:val="3D8E9C7A"/>
    <w:rsid w:val="3D9C70B3"/>
    <w:rsid w:val="3EF1E45D"/>
    <w:rsid w:val="409C0A21"/>
    <w:rsid w:val="41168BEA"/>
    <w:rsid w:val="415F9D7C"/>
    <w:rsid w:val="4196625E"/>
    <w:rsid w:val="41EDC631"/>
    <w:rsid w:val="427F0E55"/>
    <w:rsid w:val="42F0B9DC"/>
    <w:rsid w:val="4468BFA5"/>
    <w:rsid w:val="45925A0C"/>
    <w:rsid w:val="47746424"/>
    <w:rsid w:val="485085F1"/>
    <w:rsid w:val="4A00D66B"/>
    <w:rsid w:val="4A8DED4C"/>
    <w:rsid w:val="4C582A73"/>
    <w:rsid w:val="4C7CD916"/>
    <w:rsid w:val="4DCD3BC0"/>
    <w:rsid w:val="4FE9E0E4"/>
    <w:rsid w:val="5015AC25"/>
    <w:rsid w:val="50A0D8B3"/>
    <w:rsid w:val="51132F57"/>
    <w:rsid w:val="51BA79C2"/>
    <w:rsid w:val="51EBA401"/>
    <w:rsid w:val="52FD5278"/>
    <w:rsid w:val="532DE715"/>
    <w:rsid w:val="53C74626"/>
    <w:rsid w:val="55164574"/>
    <w:rsid w:val="572190BC"/>
    <w:rsid w:val="576643F6"/>
    <w:rsid w:val="58D00C5F"/>
    <w:rsid w:val="5A43F4BA"/>
    <w:rsid w:val="5A468053"/>
    <w:rsid w:val="5A608695"/>
    <w:rsid w:val="5DC6722E"/>
    <w:rsid w:val="5EE35F5A"/>
    <w:rsid w:val="6199FC6F"/>
    <w:rsid w:val="621CAE23"/>
    <w:rsid w:val="622416B4"/>
    <w:rsid w:val="62D913EF"/>
    <w:rsid w:val="637B1E04"/>
    <w:rsid w:val="64BF2088"/>
    <w:rsid w:val="6557B7D2"/>
    <w:rsid w:val="66950FE0"/>
    <w:rsid w:val="66BF40D9"/>
    <w:rsid w:val="66E0AD82"/>
    <w:rsid w:val="66FBC68C"/>
    <w:rsid w:val="66FED718"/>
    <w:rsid w:val="6739311A"/>
    <w:rsid w:val="67DB8595"/>
    <w:rsid w:val="683E8C34"/>
    <w:rsid w:val="68405105"/>
    <w:rsid w:val="68E8BDDE"/>
    <w:rsid w:val="6908A45F"/>
    <w:rsid w:val="69B51A5F"/>
    <w:rsid w:val="6AA8386E"/>
    <w:rsid w:val="6B0E7292"/>
    <w:rsid w:val="6CA57152"/>
    <w:rsid w:val="6E8BC65D"/>
    <w:rsid w:val="6EEE380B"/>
    <w:rsid w:val="6F0D8D87"/>
    <w:rsid w:val="6F0EEDD5"/>
    <w:rsid w:val="70904A67"/>
    <w:rsid w:val="70D60654"/>
    <w:rsid w:val="72410716"/>
    <w:rsid w:val="72A07AA4"/>
    <w:rsid w:val="72DFA72C"/>
    <w:rsid w:val="7321D4D9"/>
    <w:rsid w:val="73D6BD67"/>
    <w:rsid w:val="741E5465"/>
    <w:rsid w:val="74686B8D"/>
    <w:rsid w:val="76217AC7"/>
    <w:rsid w:val="7691D459"/>
    <w:rsid w:val="775C0A82"/>
    <w:rsid w:val="777A6AD9"/>
    <w:rsid w:val="7813AE01"/>
    <w:rsid w:val="78A3A5EF"/>
    <w:rsid w:val="79139506"/>
    <w:rsid w:val="79F2484E"/>
    <w:rsid w:val="7AE94000"/>
    <w:rsid w:val="7B0CD38E"/>
    <w:rsid w:val="7CC0E23A"/>
    <w:rsid w:val="7CD5FED0"/>
    <w:rsid w:val="7D06E540"/>
    <w:rsid w:val="7DEAE44D"/>
    <w:rsid w:val="7E64B222"/>
    <w:rsid w:val="7F153C7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71FDC"/>
  <w15:chartTrackingRefBased/>
  <w15:docId w15:val="{1DD61338-65E7-4AED-B1C8-39725570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F44C6"/>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1"/>
    <w:qFormat/>
    <w:rsid w:val="008F44C6"/>
    <w:pPr>
      <w:spacing w:before="90"/>
      <w:ind w:left="258"/>
      <w:outlineLvl w:val="0"/>
    </w:pPr>
    <w:rPr>
      <w:b/>
      <w:bCs/>
      <w:sz w:val="20"/>
      <w:szCs w:val="20"/>
    </w:rPr>
  </w:style>
  <w:style w:type="paragraph" w:styleId="Heading2">
    <w:name w:val="heading 2"/>
    <w:basedOn w:val="Normal"/>
    <w:next w:val="Normal"/>
    <w:link w:val="Heading2Char"/>
    <w:uiPriority w:val="1"/>
    <w:qFormat/>
    <w:rsid w:val="008638E1"/>
    <w:pPr>
      <w:numPr>
        <w:ilvl w:val="1"/>
        <w:numId w:val="1"/>
      </w:numPr>
      <w:spacing w:after="240"/>
      <w:ind w:left="576" w:hanging="576"/>
      <w:outlineLvl w:val="1"/>
    </w:pPr>
    <w:rPr>
      <w:rFonts w:eastAsia="MS Gothic"/>
      <w:bCs/>
      <w:sz w:val="24"/>
      <w:szCs w:val="26"/>
    </w:rPr>
  </w:style>
  <w:style w:type="paragraph" w:styleId="Heading7">
    <w:name w:val="heading 7"/>
    <w:basedOn w:val="Normal"/>
    <w:next w:val="Normal"/>
    <w:link w:val="Heading7Char"/>
    <w:uiPriority w:val="9"/>
    <w:semiHidden/>
    <w:unhideWhenUsed/>
    <w:qFormat/>
    <w:rsid w:val="0038215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8638E1"/>
    <w:rPr>
      <w:rFonts w:ascii="Century Gothic" w:eastAsia="MS Gothic" w:hAnsi="Century Gothic" w:cs="Century Gothic"/>
      <w:bCs/>
      <w:sz w:val="24"/>
      <w:szCs w:val="26"/>
    </w:rPr>
  </w:style>
  <w:style w:type="character" w:customStyle="1" w:styleId="Heading1Char">
    <w:name w:val="Heading 1 Char"/>
    <w:basedOn w:val="DefaultParagraphFont"/>
    <w:link w:val="Heading1"/>
    <w:uiPriority w:val="1"/>
    <w:rsid w:val="008F44C6"/>
    <w:rPr>
      <w:rFonts w:ascii="Century Gothic" w:eastAsia="Century Gothic" w:hAnsi="Century Gothic" w:cs="Century Gothic"/>
      <w:b/>
      <w:bCs/>
      <w:sz w:val="20"/>
      <w:szCs w:val="20"/>
      <w:lang w:val="en-US"/>
    </w:rPr>
  </w:style>
  <w:style w:type="paragraph" w:styleId="BodyText">
    <w:name w:val="Body Text"/>
    <w:basedOn w:val="Normal"/>
    <w:link w:val="BodyTextChar"/>
    <w:uiPriority w:val="1"/>
    <w:qFormat/>
    <w:rsid w:val="008F44C6"/>
    <w:rPr>
      <w:i/>
      <w:iCs/>
      <w:sz w:val="16"/>
      <w:szCs w:val="16"/>
    </w:rPr>
  </w:style>
  <w:style w:type="character" w:customStyle="1" w:styleId="BodyTextChar">
    <w:name w:val="Body Text Char"/>
    <w:basedOn w:val="DefaultParagraphFont"/>
    <w:link w:val="BodyText"/>
    <w:uiPriority w:val="1"/>
    <w:rsid w:val="008F44C6"/>
    <w:rPr>
      <w:rFonts w:ascii="Century Gothic" w:eastAsia="Century Gothic" w:hAnsi="Century Gothic" w:cs="Century Gothic"/>
      <w:i/>
      <w:iCs/>
      <w:sz w:val="16"/>
      <w:szCs w:val="16"/>
      <w:lang w:val="en-US"/>
    </w:rPr>
  </w:style>
  <w:style w:type="paragraph" w:customStyle="1" w:styleId="TableParagraph">
    <w:name w:val="Table Paragraph"/>
    <w:basedOn w:val="Normal"/>
    <w:uiPriority w:val="1"/>
    <w:qFormat/>
    <w:rsid w:val="008F44C6"/>
    <w:pPr>
      <w:spacing w:before="81"/>
      <w:ind w:left="419"/>
    </w:pPr>
  </w:style>
  <w:style w:type="table" w:styleId="TableGrid">
    <w:name w:val="Table Grid"/>
    <w:basedOn w:val="TableNormal"/>
    <w:uiPriority w:val="39"/>
    <w:rsid w:val="008F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44C6"/>
    <w:pPr>
      <w:tabs>
        <w:tab w:val="center" w:pos="4513"/>
        <w:tab w:val="right" w:pos="9026"/>
      </w:tabs>
    </w:pPr>
  </w:style>
  <w:style w:type="character" w:customStyle="1" w:styleId="HeaderChar">
    <w:name w:val="Header Char"/>
    <w:basedOn w:val="DefaultParagraphFont"/>
    <w:link w:val="Header"/>
    <w:uiPriority w:val="99"/>
    <w:rsid w:val="008F44C6"/>
    <w:rPr>
      <w:rFonts w:ascii="Century Gothic" w:eastAsia="Century Gothic" w:hAnsi="Century Gothic" w:cs="Century Gothic"/>
      <w:lang w:val="en-US"/>
    </w:rPr>
  </w:style>
  <w:style w:type="paragraph" w:styleId="Footer">
    <w:name w:val="footer"/>
    <w:basedOn w:val="Normal"/>
    <w:link w:val="FooterChar"/>
    <w:uiPriority w:val="99"/>
    <w:unhideWhenUsed/>
    <w:rsid w:val="008F44C6"/>
    <w:pPr>
      <w:tabs>
        <w:tab w:val="center" w:pos="4513"/>
        <w:tab w:val="right" w:pos="9026"/>
      </w:tabs>
    </w:pPr>
  </w:style>
  <w:style w:type="character" w:customStyle="1" w:styleId="FooterChar">
    <w:name w:val="Footer Char"/>
    <w:basedOn w:val="DefaultParagraphFont"/>
    <w:link w:val="Footer"/>
    <w:uiPriority w:val="99"/>
    <w:rsid w:val="008F44C6"/>
    <w:rPr>
      <w:rFonts w:ascii="Century Gothic" w:eastAsia="Century Gothic" w:hAnsi="Century Gothic" w:cs="Century Gothic"/>
      <w:lang w:val="en-US"/>
    </w:rPr>
  </w:style>
  <w:style w:type="character" w:customStyle="1" w:styleId="Heading7Char">
    <w:name w:val="Heading 7 Char"/>
    <w:basedOn w:val="DefaultParagraphFont"/>
    <w:link w:val="Heading7"/>
    <w:uiPriority w:val="99"/>
    <w:semiHidden/>
    <w:rsid w:val="00382151"/>
    <w:rPr>
      <w:rFonts w:asciiTheme="majorHAnsi" w:eastAsiaTheme="majorEastAsia" w:hAnsiTheme="majorHAnsi" w:cstheme="majorBidi"/>
      <w:i/>
      <w:iCs/>
      <w:color w:val="1F4D78" w:themeColor="accent1" w:themeShade="7F"/>
      <w:lang w:val="en-US"/>
    </w:rPr>
  </w:style>
  <w:style w:type="paragraph" w:styleId="ListParagraph">
    <w:name w:val="List Paragraph"/>
    <w:aliases w:val="List Paragraph Guidelines,List Paragraph - Bullet Point,List Paragraph numbered,List Paragraph1,List Bullet indent"/>
    <w:basedOn w:val="Normal"/>
    <w:link w:val="ListParagraphChar"/>
    <w:uiPriority w:val="34"/>
    <w:qFormat/>
    <w:rsid w:val="00670B1D"/>
    <w:pPr>
      <w:widowControl/>
      <w:autoSpaceDE/>
      <w:autoSpaceDN/>
      <w:ind w:left="720"/>
      <w:contextualSpacing/>
    </w:pPr>
    <w:rPr>
      <w:rFonts w:ascii="Arial" w:eastAsia="Times New Roman" w:hAnsi="Arial" w:cs="Times New Roman"/>
      <w:sz w:val="20"/>
    </w:rPr>
  </w:style>
  <w:style w:type="paragraph" w:styleId="NoSpacing">
    <w:name w:val="No Spacing"/>
    <w:basedOn w:val="Normal"/>
    <w:uiPriority w:val="1"/>
    <w:qFormat/>
    <w:rsid w:val="00670B1D"/>
    <w:pPr>
      <w:widowControl/>
      <w:autoSpaceDE/>
      <w:autoSpaceDN/>
    </w:pPr>
    <w:rPr>
      <w:rFonts w:ascii="Arial" w:eastAsia="Times New Roman" w:hAnsi="Arial" w:cs="Times New Roman"/>
      <w:sz w:val="20"/>
    </w:rPr>
  </w:style>
  <w:style w:type="character" w:customStyle="1" w:styleId="ListParagraphChar">
    <w:name w:val="List Paragraph Char"/>
    <w:aliases w:val="List Paragraph Guidelines Char,List Paragraph - Bullet Point Char,List Paragraph numbered Char,List Paragraph1 Char,List Bullet indent Char"/>
    <w:link w:val="ListParagraph"/>
    <w:uiPriority w:val="34"/>
    <w:locked/>
    <w:rsid w:val="00670B1D"/>
    <w:rPr>
      <w:rFonts w:ascii="Arial" w:eastAsia="Times New Roman" w:hAnsi="Arial" w:cs="Times New Roman"/>
      <w:sz w:val="20"/>
    </w:rPr>
  </w:style>
  <w:style w:type="paragraph" w:customStyle="1" w:styleId="Default">
    <w:name w:val="Default"/>
    <w:rsid w:val="00126E94"/>
    <w:pPr>
      <w:autoSpaceDE w:val="0"/>
      <w:autoSpaceDN w:val="0"/>
      <w:adjustRightInd w:val="0"/>
      <w:spacing w:after="0" w:line="240" w:lineRule="auto"/>
    </w:pPr>
    <w:rPr>
      <w:rFonts w:ascii="Calibri Light" w:hAnsi="Calibri Light" w:cs="Calibri Light"/>
      <w:color w:val="000000"/>
      <w:sz w:val="24"/>
      <w:szCs w:val="24"/>
    </w:rPr>
  </w:style>
  <w:style w:type="paragraph" w:styleId="NormalWeb">
    <w:name w:val="Normal (Web)"/>
    <w:basedOn w:val="Normal"/>
    <w:uiPriority w:val="99"/>
    <w:semiHidden/>
    <w:unhideWhenUsed/>
    <w:rsid w:val="00D4494B"/>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character" w:styleId="CommentReference">
    <w:name w:val="annotation reference"/>
    <w:basedOn w:val="DefaultParagraphFont"/>
    <w:uiPriority w:val="99"/>
    <w:semiHidden/>
    <w:unhideWhenUsed/>
    <w:rsid w:val="00BD7611"/>
    <w:rPr>
      <w:sz w:val="16"/>
      <w:szCs w:val="16"/>
    </w:rPr>
  </w:style>
  <w:style w:type="paragraph" w:styleId="CommentText">
    <w:name w:val="annotation text"/>
    <w:basedOn w:val="Normal"/>
    <w:link w:val="CommentTextChar"/>
    <w:uiPriority w:val="99"/>
    <w:unhideWhenUsed/>
    <w:rsid w:val="00BD7611"/>
    <w:rPr>
      <w:sz w:val="20"/>
      <w:szCs w:val="20"/>
    </w:rPr>
  </w:style>
  <w:style w:type="character" w:customStyle="1" w:styleId="CommentTextChar">
    <w:name w:val="Comment Text Char"/>
    <w:basedOn w:val="DefaultParagraphFont"/>
    <w:link w:val="CommentText"/>
    <w:uiPriority w:val="99"/>
    <w:rsid w:val="00BD7611"/>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BD7611"/>
    <w:rPr>
      <w:b/>
      <w:bCs/>
    </w:rPr>
  </w:style>
  <w:style w:type="character" w:customStyle="1" w:styleId="CommentSubjectChar">
    <w:name w:val="Comment Subject Char"/>
    <w:basedOn w:val="CommentTextChar"/>
    <w:link w:val="CommentSubject"/>
    <w:uiPriority w:val="99"/>
    <w:semiHidden/>
    <w:rsid w:val="00BD7611"/>
    <w:rPr>
      <w:rFonts w:ascii="Century Gothic" w:eastAsia="Century Gothic" w:hAnsi="Century Gothic" w:cs="Century Gothic"/>
      <w:b/>
      <w:bCs/>
      <w:sz w:val="20"/>
      <w:szCs w:val="20"/>
    </w:rPr>
  </w:style>
  <w:style w:type="paragraph" w:styleId="Revision">
    <w:name w:val="Revision"/>
    <w:hidden/>
    <w:uiPriority w:val="99"/>
    <w:semiHidden/>
    <w:rsid w:val="00BD7611"/>
    <w:pPr>
      <w:spacing w:after="0" w:line="240" w:lineRule="auto"/>
    </w:pPr>
    <w:rPr>
      <w:rFonts w:ascii="Century Gothic" w:eastAsia="Century Gothic" w:hAnsi="Century Gothic" w:cs="Century Gothic"/>
    </w:rPr>
  </w:style>
  <w:style w:type="paragraph" w:customStyle="1" w:styleId="paragraph">
    <w:name w:val="paragraph"/>
    <w:basedOn w:val="Normal"/>
    <w:rsid w:val="00071D19"/>
    <w:pPr>
      <w:widowControl/>
      <w:autoSpaceDE/>
      <w:autoSpaceDN/>
      <w:spacing w:before="100" w:beforeAutospacing="1" w:after="100" w:afterAutospacing="1"/>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071D19"/>
  </w:style>
  <w:style w:type="character" w:customStyle="1" w:styleId="eop">
    <w:name w:val="eop"/>
    <w:basedOn w:val="DefaultParagraphFont"/>
    <w:rsid w:val="00071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4581">
      <w:bodyDiv w:val="1"/>
      <w:marLeft w:val="0"/>
      <w:marRight w:val="0"/>
      <w:marTop w:val="0"/>
      <w:marBottom w:val="0"/>
      <w:divBdr>
        <w:top w:val="none" w:sz="0" w:space="0" w:color="auto"/>
        <w:left w:val="none" w:sz="0" w:space="0" w:color="auto"/>
        <w:bottom w:val="none" w:sz="0" w:space="0" w:color="auto"/>
        <w:right w:val="none" w:sz="0" w:space="0" w:color="auto"/>
      </w:divBdr>
      <w:divsChild>
        <w:div w:id="132723038">
          <w:marLeft w:val="274"/>
          <w:marRight w:val="0"/>
          <w:marTop w:val="0"/>
          <w:marBottom w:val="0"/>
          <w:divBdr>
            <w:top w:val="none" w:sz="0" w:space="0" w:color="auto"/>
            <w:left w:val="none" w:sz="0" w:space="0" w:color="auto"/>
            <w:bottom w:val="none" w:sz="0" w:space="0" w:color="auto"/>
            <w:right w:val="none" w:sz="0" w:space="0" w:color="auto"/>
          </w:divBdr>
        </w:div>
        <w:div w:id="292756056">
          <w:marLeft w:val="274"/>
          <w:marRight w:val="0"/>
          <w:marTop w:val="0"/>
          <w:marBottom w:val="0"/>
          <w:divBdr>
            <w:top w:val="none" w:sz="0" w:space="0" w:color="auto"/>
            <w:left w:val="none" w:sz="0" w:space="0" w:color="auto"/>
            <w:bottom w:val="none" w:sz="0" w:space="0" w:color="auto"/>
            <w:right w:val="none" w:sz="0" w:space="0" w:color="auto"/>
          </w:divBdr>
        </w:div>
        <w:div w:id="624580386">
          <w:marLeft w:val="274"/>
          <w:marRight w:val="0"/>
          <w:marTop w:val="0"/>
          <w:marBottom w:val="0"/>
          <w:divBdr>
            <w:top w:val="none" w:sz="0" w:space="0" w:color="auto"/>
            <w:left w:val="none" w:sz="0" w:space="0" w:color="auto"/>
            <w:bottom w:val="none" w:sz="0" w:space="0" w:color="auto"/>
            <w:right w:val="none" w:sz="0" w:space="0" w:color="auto"/>
          </w:divBdr>
        </w:div>
        <w:div w:id="644316907">
          <w:marLeft w:val="274"/>
          <w:marRight w:val="0"/>
          <w:marTop w:val="0"/>
          <w:marBottom w:val="0"/>
          <w:divBdr>
            <w:top w:val="none" w:sz="0" w:space="0" w:color="auto"/>
            <w:left w:val="none" w:sz="0" w:space="0" w:color="auto"/>
            <w:bottom w:val="none" w:sz="0" w:space="0" w:color="auto"/>
            <w:right w:val="none" w:sz="0" w:space="0" w:color="auto"/>
          </w:divBdr>
        </w:div>
        <w:div w:id="1089621305">
          <w:marLeft w:val="274"/>
          <w:marRight w:val="0"/>
          <w:marTop w:val="0"/>
          <w:marBottom w:val="0"/>
          <w:divBdr>
            <w:top w:val="none" w:sz="0" w:space="0" w:color="auto"/>
            <w:left w:val="none" w:sz="0" w:space="0" w:color="auto"/>
            <w:bottom w:val="none" w:sz="0" w:space="0" w:color="auto"/>
            <w:right w:val="none" w:sz="0" w:space="0" w:color="auto"/>
          </w:divBdr>
        </w:div>
        <w:div w:id="1161509712">
          <w:marLeft w:val="274"/>
          <w:marRight w:val="0"/>
          <w:marTop w:val="0"/>
          <w:marBottom w:val="0"/>
          <w:divBdr>
            <w:top w:val="none" w:sz="0" w:space="0" w:color="auto"/>
            <w:left w:val="none" w:sz="0" w:space="0" w:color="auto"/>
            <w:bottom w:val="none" w:sz="0" w:space="0" w:color="auto"/>
            <w:right w:val="none" w:sz="0" w:space="0" w:color="auto"/>
          </w:divBdr>
        </w:div>
        <w:div w:id="1539048174">
          <w:marLeft w:val="274"/>
          <w:marRight w:val="0"/>
          <w:marTop w:val="0"/>
          <w:marBottom w:val="0"/>
          <w:divBdr>
            <w:top w:val="none" w:sz="0" w:space="0" w:color="auto"/>
            <w:left w:val="none" w:sz="0" w:space="0" w:color="auto"/>
            <w:bottom w:val="none" w:sz="0" w:space="0" w:color="auto"/>
            <w:right w:val="none" w:sz="0" w:space="0" w:color="auto"/>
          </w:divBdr>
        </w:div>
        <w:div w:id="1664889171">
          <w:marLeft w:val="274"/>
          <w:marRight w:val="0"/>
          <w:marTop w:val="0"/>
          <w:marBottom w:val="0"/>
          <w:divBdr>
            <w:top w:val="none" w:sz="0" w:space="0" w:color="auto"/>
            <w:left w:val="none" w:sz="0" w:space="0" w:color="auto"/>
            <w:bottom w:val="none" w:sz="0" w:space="0" w:color="auto"/>
            <w:right w:val="none" w:sz="0" w:space="0" w:color="auto"/>
          </w:divBdr>
        </w:div>
        <w:div w:id="1884291335">
          <w:marLeft w:val="274"/>
          <w:marRight w:val="0"/>
          <w:marTop w:val="0"/>
          <w:marBottom w:val="0"/>
          <w:divBdr>
            <w:top w:val="none" w:sz="0" w:space="0" w:color="auto"/>
            <w:left w:val="none" w:sz="0" w:space="0" w:color="auto"/>
            <w:bottom w:val="none" w:sz="0" w:space="0" w:color="auto"/>
            <w:right w:val="none" w:sz="0" w:space="0" w:color="auto"/>
          </w:divBdr>
        </w:div>
        <w:div w:id="1998680663">
          <w:marLeft w:val="274"/>
          <w:marRight w:val="0"/>
          <w:marTop w:val="0"/>
          <w:marBottom w:val="0"/>
          <w:divBdr>
            <w:top w:val="none" w:sz="0" w:space="0" w:color="auto"/>
            <w:left w:val="none" w:sz="0" w:space="0" w:color="auto"/>
            <w:bottom w:val="none" w:sz="0" w:space="0" w:color="auto"/>
            <w:right w:val="none" w:sz="0" w:space="0" w:color="auto"/>
          </w:divBdr>
        </w:div>
        <w:div w:id="2023194009">
          <w:marLeft w:val="274"/>
          <w:marRight w:val="0"/>
          <w:marTop w:val="0"/>
          <w:marBottom w:val="0"/>
          <w:divBdr>
            <w:top w:val="none" w:sz="0" w:space="0" w:color="auto"/>
            <w:left w:val="none" w:sz="0" w:space="0" w:color="auto"/>
            <w:bottom w:val="none" w:sz="0" w:space="0" w:color="auto"/>
            <w:right w:val="none" w:sz="0" w:space="0" w:color="auto"/>
          </w:divBdr>
        </w:div>
      </w:divsChild>
    </w:div>
    <w:div w:id="228196653">
      <w:bodyDiv w:val="1"/>
      <w:marLeft w:val="0"/>
      <w:marRight w:val="0"/>
      <w:marTop w:val="0"/>
      <w:marBottom w:val="0"/>
      <w:divBdr>
        <w:top w:val="none" w:sz="0" w:space="0" w:color="auto"/>
        <w:left w:val="none" w:sz="0" w:space="0" w:color="auto"/>
        <w:bottom w:val="none" w:sz="0" w:space="0" w:color="auto"/>
        <w:right w:val="none" w:sz="0" w:space="0" w:color="auto"/>
      </w:divBdr>
      <w:divsChild>
        <w:div w:id="69545043">
          <w:marLeft w:val="274"/>
          <w:marRight w:val="0"/>
          <w:marTop w:val="0"/>
          <w:marBottom w:val="0"/>
          <w:divBdr>
            <w:top w:val="none" w:sz="0" w:space="0" w:color="auto"/>
            <w:left w:val="none" w:sz="0" w:space="0" w:color="auto"/>
            <w:bottom w:val="none" w:sz="0" w:space="0" w:color="auto"/>
            <w:right w:val="none" w:sz="0" w:space="0" w:color="auto"/>
          </w:divBdr>
        </w:div>
      </w:divsChild>
    </w:div>
    <w:div w:id="285350710">
      <w:bodyDiv w:val="1"/>
      <w:marLeft w:val="0"/>
      <w:marRight w:val="0"/>
      <w:marTop w:val="0"/>
      <w:marBottom w:val="0"/>
      <w:divBdr>
        <w:top w:val="none" w:sz="0" w:space="0" w:color="auto"/>
        <w:left w:val="none" w:sz="0" w:space="0" w:color="auto"/>
        <w:bottom w:val="none" w:sz="0" w:space="0" w:color="auto"/>
        <w:right w:val="none" w:sz="0" w:space="0" w:color="auto"/>
      </w:divBdr>
    </w:div>
    <w:div w:id="371996823">
      <w:bodyDiv w:val="1"/>
      <w:marLeft w:val="0"/>
      <w:marRight w:val="0"/>
      <w:marTop w:val="0"/>
      <w:marBottom w:val="0"/>
      <w:divBdr>
        <w:top w:val="none" w:sz="0" w:space="0" w:color="auto"/>
        <w:left w:val="none" w:sz="0" w:space="0" w:color="auto"/>
        <w:bottom w:val="none" w:sz="0" w:space="0" w:color="auto"/>
        <w:right w:val="none" w:sz="0" w:space="0" w:color="auto"/>
      </w:divBdr>
      <w:divsChild>
        <w:div w:id="40593720">
          <w:marLeft w:val="274"/>
          <w:marRight w:val="0"/>
          <w:marTop w:val="0"/>
          <w:marBottom w:val="0"/>
          <w:divBdr>
            <w:top w:val="none" w:sz="0" w:space="0" w:color="auto"/>
            <w:left w:val="none" w:sz="0" w:space="0" w:color="auto"/>
            <w:bottom w:val="none" w:sz="0" w:space="0" w:color="auto"/>
            <w:right w:val="none" w:sz="0" w:space="0" w:color="auto"/>
          </w:divBdr>
        </w:div>
        <w:div w:id="90249908">
          <w:marLeft w:val="274"/>
          <w:marRight w:val="0"/>
          <w:marTop w:val="0"/>
          <w:marBottom w:val="0"/>
          <w:divBdr>
            <w:top w:val="none" w:sz="0" w:space="0" w:color="auto"/>
            <w:left w:val="none" w:sz="0" w:space="0" w:color="auto"/>
            <w:bottom w:val="none" w:sz="0" w:space="0" w:color="auto"/>
            <w:right w:val="none" w:sz="0" w:space="0" w:color="auto"/>
          </w:divBdr>
        </w:div>
        <w:div w:id="412167569">
          <w:marLeft w:val="274"/>
          <w:marRight w:val="0"/>
          <w:marTop w:val="0"/>
          <w:marBottom w:val="0"/>
          <w:divBdr>
            <w:top w:val="none" w:sz="0" w:space="0" w:color="auto"/>
            <w:left w:val="none" w:sz="0" w:space="0" w:color="auto"/>
            <w:bottom w:val="none" w:sz="0" w:space="0" w:color="auto"/>
            <w:right w:val="none" w:sz="0" w:space="0" w:color="auto"/>
          </w:divBdr>
        </w:div>
        <w:div w:id="737558385">
          <w:marLeft w:val="274"/>
          <w:marRight w:val="0"/>
          <w:marTop w:val="0"/>
          <w:marBottom w:val="0"/>
          <w:divBdr>
            <w:top w:val="none" w:sz="0" w:space="0" w:color="auto"/>
            <w:left w:val="none" w:sz="0" w:space="0" w:color="auto"/>
            <w:bottom w:val="none" w:sz="0" w:space="0" w:color="auto"/>
            <w:right w:val="none" w:sz="0" w:space="0" w:color="auto"/>
          </w:divBdr>
        </w:div>
        <w:div w:id="1281299349">
          <w:marLeft w:val="274"/>
          <w:marRight w:val="0"/>
          <w:marTop w:val="0"/>
          <w:marBottom w:val="0"/>
          <w:divBdr>
            <w:top w:val="none" w:sz="0" w:space="0" w:color="auto"/>
            <w:left w:val="none" w:sz="0" w:space="0" w:color="auto"/>
            <w:bottom w:val="none" w:sz="0" w:space="0" w:color="auto"/>
            <w:right w:val="none" w:sz="0" w:space="0" w:color="auto"/>
          </w:divBdr>
        </w:div>
        <w:div w:id="1316029335">
          <w:marLeft w:val="274"/>
          <w:marRight w:val="0"/>
          <w:marTop w:val="0"/>
          <w:marBottom w:val="0"/>
          <w:divBdr>
            <w:top w:val="none" w:sz="0" w:space="0" w:color="auto"/>
            <w:left w:val="none" w:sz="0" w:space="0" w:color="auto"/>
            <w:bottom w:val="none" w:sz="0" w:space="0" w:color="auto"/>
            <w:right w:val="none" w:sz="0" w:space="0" w:color="auto"/>
          </w:divBdr>
        </w:div>
        <w:div w:id="1377319408">
          <w:marLeft w:val="274"/>
          <w:marRight w:val="0"/>
          <w:marTop w:val="0"/>
          <w:marBottom w:val="0"/>
          <w:divBdr>
            <w:top w:val="none" w:sz="0" w:space="0" w:color="auto"/>
            <w:left w:val="none" w:sz="0" w:space="0" w:color="auto"/>
            <w:bottom w:val="none" w:sz="0" w:space="0" w:color="auto"/>
            <w:right w:val="none" w:sz="0" w:space="0" w:color="auto"/>
          </w:divBdr>
        </w:div>
        <w:div w:id="1385065041">
          <w:marLeft w:val="274"/>
          <w:marRight w:val="0"/>
          <w:marTop w:val="0"/>
          <w:marBottom w:val="0"/>
          <w:divBdr>
            <w:top w:val="none" w:sz="0" w:space="0" w:color="auto"/>
            <w:left w:val="none" w:sz="0" w:space="0" w:color="auto"/>
            <w:bottom w:val="none" w:sz="0" w:space="0" w:color="auto"/>
            <w:right w:val="none" w:sz="0" w:space="0" w:color="auto"/>
          </w:divBdr>
        </w:div>
        <w:div w:id="1419982955">
          <w:marLeft w:val="274"/>
          <w:marRight w:val="0"/>
          <w:marTop w:val="0"/>
          <w:marBottom w:val="0"/>
          <w:divBdr>
            <w:top w:val="none" w:sz="0" w:space="0" w:color="auto"/>
            <w:left w:val="none" w:sz="0" w:space="0" w:color="auto"/>
            <w:bottom w:val="none" w:sz="0" w:space="0" w:color="auto"/>
            <w:right w:val="none" w:sz="0" w:space="0" w:color="auto"/>
          </w:divBdr>
        </w:div>
        <w:div w:id="1548645411">
          <w:marLeft w:val="274"/>
          <w:marRight w:val="0"/>
          <w:marTop w:val="0"/>
          <w:marBottom w:val="0"/>
          <w:divBdr>
            <w:top w:val="none" w:sz="0" w:space="0" w:color="auto"/>
            <w:left w:val="none" w:sz="0" w:space="0" w:color="auto"/>
            <w:bottom w:val="none" w:sz="0" w:space="0" w:color="auto"/>
            <w:right w:val="none" w:sz="0" w:space="0" w:color="auto"/>
          </w:divBdr>
        </w:div>
        <w:div w:id="1604797856">
          <w:marLeft w:val="274"/>
          <w:marRight w:val="0"/>
          <w:marTop w:val="0"/>
          <w:marBottom w:val="0"/>
          <w:divBdr>
            <w:top w:val="none" w:sz="0" w:space="0" w:color="auto"/>
            <w:left w:val="none" w:sz="0" w:space="0" w:color="auto"/>
            <w:bottom w:val="none" w:sz="0" w:space="0" w:color="auto"/>
            <w:right w:val="none" w:sz="0" w:space="0" w:color="auto"/>
          </w:divBdr>
        </w:div>
        <w:div w:id="1828666676">
          <w:marLeft w:val="274"/>
          <w:marRight w:val="0"/>
          <w:marTop w:val="0"/>
          <w:marBottom w:val="0"/>
          <w:divBdr>
            <w:top w:val="none" w:sz="0" w:space="0" w:color="auto"/>
            <w:left w:val="none" w:sz="0" w:space="0" w:color="auto"/>
            <w:bottom w:val="none" w:sz="0" w:space="0" w:color="auto"/>
            <w:right w:val="none" w:sz="0" w:space="0" w:color="auto"/>
          </w:divBdr>
        </w:div>
        <w:div w:id="1927306742">
          <w:marLeft w:val="274"/>
          <w:marRight w:val="0"/>
          <w:marTop w:val="0"/>
          <w:marBottom w:val="0"/>
          <w:divBdr>
            <w:top w:val="none" w:sz="0" w:space="0" w:color="auto"/>
            <w:left w:val="none" w:sz="0" w:space="0" w:color="auto"/>
            <w:bottom w:val="none" w:sz="0" w:space="0" w:color="auto"/>
            <w:right w:val="none" w:sz="0" w:space="0" w:color="auto"/>
          </w:divBdr>
        </w:div>
        <w:div w:id="1943419207">
          <w:marLeft w:val="274"/>
          <w:marRight w:val="0"/>
          <w:marTop w:val="0"/>
          <w:marBottom w:val="0"/>
          <w:divBdr>
            <w:top w:val="none" w:sz="0" w:space="0" w:color="auto"/>
            <w:left w:val="none" w:sz="0" w:space="0" w:color="auto"/>
            <w:bottom w:val="none" w:sz="0" w:space="0" w:color="auto"/>
            <w:right w:val="none" w:sz="0" w:space="0" w:color="auto"/>
          </w:divBdr>
        </w:div>
        <w:div w:id="1984651340">
          <w:marLeft w:val="274"/>
          <w:marRight w:val="0"/>
          <w:marTop w:val="0"/>
          <w:marBottom w:val="0"/>
          <w:divBdr>
            <w:top w:val="none" w:sz="0" w:space="0" w:color="auto"/>
            <w:left w:val="none" w:sz="0" w:space="0" w:color="auto"/>
            <w:bottom w:val="none" w:sz="0" w:space="0" w:color="auto"/>
            <w:right w:val="none" w:sz="0" w:space="0" w:color="auto"/>
          </w:divBdr>
        </w:div>
      </w:divsChild>
    </w:div>
    <w:div w:id="387648759">
      <w:bodyDiv w:val="1"/>
      <w:marLeft w:val="0"/>
      <w:marRight w:val="0"/>
      <w:marTop w:val="0"/>
      <w:marBottom w:val="0"/>
      <w:divBdr>
        <w:top w:val="none" w:sz="0" w:space="0" w:color="auto"/>
        <w:left w:val="none" w:sz="0" w:space="0" w:color="auto"/>
        <w:bottom w:val="none" w:sz="0" w:space="0" w:color="auto"/>
        <w:right w:val="none" w:sz="0" w:space="0" w:color="auto"/>
      </w:divBdr>
    </w:div>
    <w:div w:id="408187999">
      <w:bodyDiv w:val="1"/>
      <w:marLeft w:val="0"/>
      <w:marRight w:val="0"/>
      <w:marTop w:val="0"/>
      <w:marBottom w:val="0"/>
      <w:divBdr>
        <w:top w:val="none" w:sz="0" w:space="0" w:color="auto"/>
        <w:left w:val="none" w:sz="0" w:space="0" w:color="auto"/>
        <w:bottom w:val="none" w:sz="0" w:space="0" w:color="auto"/>
        <w:right w:val="none" w:sz="0" w:space="0" w:color="auto"/>
      </w:divBdr>
      <w:divsChild>
        <w:div w:id="309483060">
          <w:marLeft w:val="274"/>
          <w:marRight w:val="0"/>
          <w:marTop w:val="0"/>
          <w:marBottom w:val="0"/>
          <w:divBdr>
            <w:top w:val="none" w:sz="0" w:space="0" w:color="auto"/>
            <w:left w:val="none" w:sz="0" w:space="0" w:color="auto"/>
            <w:bottom w:val="none" w:sz="0" w:space="0" w:color="auto"/>
            <w:right w:val="none" w:sz="0" w:space="0" w:color="auto"/>
          </w:divBdr>
        </w:div>
        <w:div w:id="323896519">
          <w:marLeft w:val="274"/>
          <w:marRight w:val="0"/>
          <w:marTop w:val="0"/>
          <w:marBottom w:val="0"/>
          <w:divBdr>
            <w:top w:val="none" w:sz="0" w:space="0" w:color="auto"/>
            <w:left w:val="none" w:sz="0" w:space="0" w:color="auto"/>
            <w:bottom w:val="none" w:sz="0" w:space="0" w:color="auto"/>
            <w:right w:val="none" w:sz="0" w:space="0" w:color="auto"/>
          </w:divBdr>
        </w:div>
        <w:div w:id="979380943">
          <w:marLeft w:val="274"/>
          <w:marRight w:val="0"/>
          <w:marTop w:val="0"/>
          <w:marBottom w:val="0"/>
          <w:divBdr>
            <w:top w:val="none" w:sz="0" w:space="0" w:color="auto"/>
            <w:left w:val="none" w:sz="0" w:space="0" w:color="auto"/>
            <w:bottom w:val="none" w:sz="0" w:space="0" w:color="auto"/>
            <w:right w:val="none" w:sz="0" w:space="0" w:color="auto"/>
          </w:divBdr>
        </w:div>
        <w:div w:id="1001007561">
          <w:marLeft w:val="274"/>
          <w:marRight w:val="0"/>
          <w:marTop w:val="0"/>
          <w:marBottom w:val="0"/>
          <w:divBdr>
            <w:top w:val="none" w:sz="0" w:space="0" w:color="auto"/>
            <w:left w:val="none" w:sz="0" w:space="0" w:color="auto"/>
            <w:bottom w:val="none" w:sz="0" w:space="0" w:color="auto"/>
            <w:right w:val="none" w:sz="0" w:space="0" w:color="auto"/>
          </w:divBdr>
        </w:div>
        <w:div w:id="1003236967">
          <w:marLeft w:val="274"/>
          <w:marRight w:val="0"/>
          <w:marTop w:val="0"/>
          <w:marBottom w:val="0"/>
          <w:divBdr>
            <w:top w:val="none" w:sz="0" w:space="0" w:color="auto"/>
            <w:left w:val="none" w:sz="0" w:space="0" w:color="auto"/>
            <w:bottom w:val="none" w:sz="0" w:space="0" w:color="auto"/>
            <w:right w:val="none" w:sz="0" w:space="0" w:color="auto"/>
          </w:divBdr>
        </w:div>
        <w:div w:id="1032420346">
          <w:marLeft w:val="274"/>
          <w:marRight w:val="0"/>
          <w:marTop w:val="0"/>
          <w:marBottom w:val="0"/>
          <w:divBdr>
            <w:top w:val="none" w:sz="0" w:space="0" w:color="auto"/>
            <w:left w:val="none" w:sz="0" w:space="0" w:color="auto"/>
            <w:bottom w:val="none" w:sz="0" w:space="0" w:color="auto"/>
            <w:right w:val="none" w:sz="0" w:space="0" w:color="auto"/>
          </w:divBdr>
        </w:div>
        <w:div w:id="1369645861">
          <w:marLeft w:val="274"/>
          <w:marRight w:val="0"/>
          <w:marTop w:val="0"/>
          <w:marBottom w:val="0"/>
          <w:divBdr>
            <w:top w:val="none" w:sz="0" w:space="0" w:color="auto"/>
            <w:left w:val="none" w:sz="0" w:space="0" w:color="auto"/>
            <w:bottom w:val="none" w:sz="0" w:space="0" w:color="auto"/>
            <w:right w:val="none" w:sz="0" w:space="0" w:color="auto"/>
          </w:divBdr>
        </w:div>
        <w:div w:id="1629776183">
          <w:marLeft w:val="274"/>
          <w:marRight w:val="0"/>
          <w:marTop w:val="0"/>
          <w:marBottom w:val="0"/>
          <w:divBdr>
            <w:top w:val="none" w:sz="0" w:space="0" w:color="auto"/>
            <w:left w:val="none" w:sz="0" w:space="0" w:color="auto"/>
            <w:bottom w:val="none" w:sz="0" w:space="0" w:color="auto"/>
            <w:right w:val="none" w:sz="0" w:space="0" w:color="auto"/>
          </w:divBdr>
        </w:div>
        <w:div w:id="1651858515">
          <w:marLeft w:val="274"/>
          <w:marRight w:val="0"/>
          <w:marTop w:val="0"/>
          <w:marBottom w:val="0"/>
          <w:divBdr>
            <w:top w:val="none" w:sz="0" w:space="0" w:color="auto"/>
            <w:left w:val="none" w:sz="0" w:space="0" w:color="auto"/>
            <w:bottom w:val="none" w:sz="0" w:space="0" w:color="auto"/>
            <w:right w:val="none" w:sz="0" w:space="0" w:color="auto"/>
          </w:divBdr>
        </w:div>
        <w:div w:id="1728606088">
          <w:marLeft w:val="274"/>
          <w:marRight w:val="0"/>
          <w:marTop w:val="0"/>
          <w:marBottom w:val="0"/>
          <w:divBdr>
            <w:top w:val="none" w:sz="0" w:space="0" w:color="auto"/>
            <w:left w:val="none" w:sz="0" w:space="0" w:color="auto"/>
            <w:bottom w:val="none" w:sz="0" w:space="0" w:color="auto"/>
            <w:right w:val="none" w:sz="0" w:space="0" w:color="auto"/>
          </w:divBdr>
        </w:div>
        <w:div w:id="2028436274">
          <w:marLeft w:val="274"/>
          <w:marRight w:val="0"/>
          <w:marTop w:val="0"/>
          <w:marBottom w:val="0"/>
          <w:divBdr>
            <w:top w:val="none" w:sz="0" w:space="0" w:color="auto"/>
            <w:left w:val="none" w:sz="0" w:space="0" w:color="auto"/>
            <w:bottom w:val="none" w:sz="0" w:space="0" w:color="auto"/>
            <w:right w:val="none" w:sz="0" w:space="0" w:color="auto"/>
          </w:divBdr>
        </w:div>
      </w:divsChild>
    </w:div>
    <w:div w:id="556819768">
      <w:bodyDiv w:val="1"/>
      <w:marLeft w:val="0"/>
      <w:marRight w:val="0"/>
      <w:marTop w:val="0"/>
      <w:marBottom w:val="0"/>
      <w:divBdr>
        <w:top w:val="none" w:sz="0" w:space="0" w:color="auto"/>
        <w:left w:val="none" w:sz="0" w:space="0" w:color="auto"/>
        <w:bottom w:val="none" w:sz="0" w:space="0" w:color="auto"/>
        <w:right w:val="none" w:sz="0" w:space="0" w:color="auto"/>
      </w:divBdr>
    </w:div>
    <w:div w:id="860825621">
      <w:bodyDiv w:val="1"/>
      <w:marLeft w:val="0"/>
      <w:marRight w:val="0"/>
      <w:marTop w:val="0"/>
      <w:marBottom w:val="0"/>
      <w:divBdr>
        <w:top w:val="none" w:sz="0" w:space="0" w:color="auto"/>
        <w:left w:val="none" w:sz="0" w:space="0" w:color="auto"/>
        <w:bottom w:val="none" w:sz="0" w:space="0" w:color="auto"/>
        <w:right w:val="none" w:sz="0" w:space="0" w:color="auto"/>
      </w:divBdr>
    </w:div>
    <w:div w:id="881480527">
      <w:bodyDiv w:val="1"/>
      <w:marLeft w:val="0"/>
      <w:marRight w:val="0"/>
      <w:marTop w:val="0"/>
      <w:marBottom w:val="0"/>
      <w:divBdr>
        <w:top w:val="none" w:sz="0" w:space="0" w:color="auto"/>
        <w:left w:val="none" w:sz="0" w:space="0" w:color="auto"/>
        <w:bottom w:val="none" w:sz="0" w:space="0" w:color="auto"/>
        <w:right w:val="none" w:sz="0" w:space="0" w:color="auto"/>
      </w:divBdr>
    </w:div>
    <w:div w:id="933317045">
      <w:bodyDiv w:val="1"/>
      <w:marLeft w:val="0"/>
      <w:marRight w:val="0"/>
      <w:marTop w:val="0"/>
      <w:marBottom w:val="0"/>
      <w:divBdr>
        <w:top w:val="none" w:sz="0" w:space="0" w:color="auto"/>
        <w:left w:val="none" w:sz="0" w:space="0" w:color="auto"/>
        <w:bottom w:val="none" w:sz="0" w:space="0" w:color="auto"/>
        <w:right w:val="none" w:sz="0" w:space="0" w:color="auto"/>
      </w:divBdr>
    </w:div>
    <w:div w:id="987901848">
      <w:bodyDiv w:val="1"/>
      <w:marLeft w:val="0"/>
      <w:marRight w:val="0"/>
      <w:marTop w:val="0"/>
      <w:marBottom w:val="0"/>
      <w:divBdr>
        <w:top w:val="none" w:sz="0" w:space="0" w:color="auto"/>
        <w:left w:val="none" w:sz="0" w:space="0" w:color="auto"/>
        <w:bottom w:val="none" w:sz="0" w:space="0" w:color="auto"/>
        <w:right w:val="none" w:sz="0" w:space="0" w:color="auto"/>
      </w:divBdr>
    </w:div>
    <w:div w:id="1072045904">
      <w:bodyDiv w:val="1"/>
      <w:marLeft w:val="0"/>
      <w:marRight w:val="0"/>
      <w:marTop w:val="0"/>
      <w:marBottom w:val="0"/>
      <w:divBdr>
        <w:top w:val="none" w:sz="0" w:space="0" w:color="auto"/>
        <w:left w:val="none" w:sz="0" w:space="0" w:color="auto"/>
        <w:bottom w:val="none" w:sz="0" w:space="0" w:color="auto"/>
        <w:right w:val="none" w:sz="0" w:space="0" w:color="auto"/>
      </w:divBdr>
    </w:div>
    <w:div w:id="1209101641">
      <w:bodyDiv w:val="1"/>
      <w:marLeft w:val="0"/>
      <w:marRight w:val="0"/>
      <w:marTop w:val="0"/>
      <w:marBottom w:val="0"/>
      <w:divBdr>
        <w:top w:val="none" w:sz="0" w:space="0" w:color="auto"/>
        <w:left w:val="none" w:sz="0" w:space="0" w:color="auto"/>
        <w:bottom w:val="none" w:sz="0" w:space="0" w:color="auto"/>
        <w:right w:val="none" w:sz="0" w:space="0" w:color="auto"/>
      </w:divBdr>
    </w:div>
    <w:div w:id="1220286549">
      <w:bodyDiv w:val="1"/>
      <w:marLeft w:val="0"/>
      <w:marRight w:val="0"/>
      <w:marTop w:val="0"/>
      <w:marBottom w:val="0"/>
      <w:divBdr>
        <w:top w:val="none" w:sz="0" w:space="0" w:color="auto"/>
        <w:left w:val="none" w:sz="0" w:space="0" w:color="auto"/>
        <w:bottom w:val="none" w:sz="0" w:space="0" w:color="auto"/>
        <w:right w:val="none" w:sz="0" w:space="0" w:color="auto"/>
      </w:divBdr>
      <w:divsChild>
        <w:div w:id="185145734">
          <w:marLeft w:val="274"/>
          <w:marRight w:val="0"/>
          <w:marTop w:val="0"/>
          <w:marBottom w:val="0"/>
          <w:divBdr>
            <w:top w:val="none" w:sz="0" w:space="0" w:color="auto"/>
            <w:left w:val="none" w:sz="0" w:space="0" w:color="auto"/>
            <w:bottom w:val="none" w:sz="0" w:space="0" w:color="auto"/>
            <w:right w:val="none" w:sz="0" w:space="0" w:color="auto"/>
          </w:divBdr>
        </w:div>
        <w:div w:id="218247960">
          <w:marLeft w:val="274"/>
          <w:marRight w:val="0"/>
          <w:marTop w:val="0"/>
          <w:marBottom w:val="0"/>
          <w:divBdr>
            <w:top w:val="none" w:sz="0" w:space="0" w:color="auto"/>
            <w:left w:val="none" w:sz="0" w:space="0" w:color="auto"/>
            <w:bottom w:val="none" w:sz="0" w:space="0" w:color="auto"/>
            <w:right w:val="none" w:sz="0" w:space="0" w:color="auto"/>
          </w:divBdr>
        </w:div>
        <w:div w:id="219563680">
          <w:marLeft w:val="274"/>
          <w:marRight w:val="0"/>
          <w:marTop w:val="0"/>
          <w:marBottom w:val="0"/>
          <w:divBdr>
            <w:top w:val="none" w:sz="0" w:space="0" w:color="auto"/>
            <w:left w:val="none" w:sz="0" w:space="0" w:color="auto"/>
            <w:bottom w:val="none" w:sz="0" w:space="0" w:color="auto"/>
            <w:right w:val="none" w:sz="0" w:space="0" w:color="auto"/>
          </w:divBdr>
        </w:div>
        <w:div w:id="509756539">
          <w:marLeft w:val="274"/>
          <w:marRight w:val="0"/>
          <w:marTop w:val="0"/>
          <w:marBottom w:val="0"/>
          <w:divBdr>
            <w:top w:val="none" w:sz="0" w:space="0" w:color="auto"/>
            <w:left w:val="none" w:sz="0" w:space="0" w:color="auto"/>
            <w:bottom w:val="none" w:sz="0" w:space="0" w:color="auto"/>
            <w:right w:val="none" w:sz="0" w:space="0" w:color="auto"/>
          </w:divBdr>
        </w:div>
        <w:div w:id="634413074">
          <w:marLeft w:val="274"/>
          <w:marRight w:val="0"/>
          <w:marTop w:val="0"/>
          <w:marBottom w:val="0"/>
          <w:divBdr>
            <w:top w:val="none" w:sz="0" w:space="0" w:color="auto"/>
            <w:left w:val="none" w:sz="0" w:space="0" w:color="auto"/>
            <w:bottom w:val="none" w:sz="0" w:space="0" w:color="auto"/>
            <w:right w:val="none" w:sz="0" w:space="0" w:color="auto"/>
          </w:divBdr>
        </w:div>
        <w:div w:id="948582903">
          <w:marLeft w:val="274"/>
          <w:marRight w:val="0"/>
          <w:marTop w:val="0"/>
          <w:marBottom w:val="0"/>
          <w:divBdr>
            <w:top w:val="none" w:sz="0" w:space="0" w:color="auto"/>
            <w:left w:val="none" w:sz="0" w:space="0" w:color="auto"/>
            <w:bottom w:val="none" w:sz="0" w:space="0" w:color="auto"/>
            <w:right w:val="none" w:sz="0" w:space="0" w:color="auto"/>
          </w:divBdr>
        </w:div>
        <w:div w:id="1021278742">
          <w:marLeft w:val="274"/>
          <w:marRight w:val="0"/>
          <w:marTop w:val="0"/>
          <w:marBottom w:val="0"/>
          <w:divBdr>
            <w:top w:val="none" w:sz="0" w:space="0" w:color="auto"/>
            <w:left w:val="none" w:sz="0" w:space="0" w:color="auto"/>
            <w:bottom w:val="none" w:sz="0" w:space="0" w:color="auto"/>
            <w:right w:val="none" w:sz="0" w:space="0" w:color="auto"/>
          </w:divBdr>
        </w:div>
        <w:div w:id="1151405876">
          <w:marLeft w:val="274"/>
          <w:marRight w:val="0"/>
          <w:marTop w:val="0"/>
          <w:marBottom w:val="0"/>
          <w:divBdr>
            <w:top w:val="none" w:sz="0" w:space="0" w:color="auto"/>
            <w:left w:val="none" w:sz="0" w:space="0" w:color="auto"/>
            <w:bottom w:val="none" w:sz="0" w:space="0" w:color="auto"/>
            <w:right w:val="none" w:sz="0" w:space="0" w:color="auto"/>
          </w:divBdr>
        </w:div>
        <w:div w:id="1479686644">
          <w:marLeft w:val="274"/>
          <w:marRight w:val="0"/>
          <w:marTop w:val="0"/>
          <w:marBottom w:val="0"/>
          <w:divBdr>
            <w:top w:val="none" w:sz="0" w:space="0" w:color="auto"/>
            <w:left w:val="none" w:sz="0" w:space="0" w:color="auto"/>
            <w:bottom w:val="none" w:sz="0" w:space="0" w:color="auto"/>
            <w:right w:val="none" w:sz="0" w:space="0" w:color="auto"/>
          </w:divBdr>
        </w:div>
        <w:div w:id="1626035971">
          <w:marLeft w:val="274"/>
          <w:marRight w:val="0"/>
          <w:marTop w:val="0"/>
          <w:marBottom w:val="0"/>
          <w:divBdr>
            <w:top w:val="none" w:sz="0" w:space="0" w:color="auto"/>
            <w:left w:val="none" w:sz="0" w:space="0" w:color="auto"/>
            <w:bottom w:val="none" w:sz="0" w:space="0" w:color="auto"/>
            <w:right w:val="none" w:sz="0" w:space="0" w:color="auto"/>
          </w:divBdr>
        </w:div>
        <w:div w:id="1745057392">
          <w:marLeft w:val="274"/>
          <w:marRight w:val="0"/>
          <w:marTop w:val="0"/>
          <w:marBottom w:val="0"/>
          <w:divBdr>
            <w:top w:val="none" w:sz="0" w:space="0" w:color="auto"/>
            <w:left w:val="none" w:sz="0" w:space="0" w:color="auto"/>
            <w:bottom w:val="none" w:sz="0" w:space="0" w:color="auto"/>
            <w:right w:val="none" w:sz="0" w:space="0" w:color="auto"/>
          </w:divBdr>
        </w:div>
        <w:div w:id="1751079305">
          <w:marLeft w:val="274"/>
          <w:marRight w:val="0"/>
          <w:marTop w:val="0"/>
          <w:marBottom w:val="0"/>
          <w:divBdr>
            <w:top w:val="none" w:sz="0" w:space="0" w:color="auto"/>
            <w:left w:val="none" w:sz="0" w:space="0" w:color="auto"/>
            <w:bottom w:val="none" w:sz="0" w:space="0" w:color="auto"/>
            <w:right w:val="none" w:sz="0" w:space="0" w:color="auto"/>
          </w:divBdr>
        </w:div>
        <w:div w:id="1822887067">
          <w:marLeft w:val="274"/>
          <w:marRight w:val="0"/>
          <w:marTop w:val="0"/>
          <w:marBottom w:val="0"/>
          <w:divBdr>
            <w:top w:val="none" w:sz="0" w:space="0" w:color="auto"/>
            <w:left w:val="none" w:sz="0" w:space="0" w:color="auto"/>
            <w:bottom w:val="none" w:sz="0" w:space="0" w:color="auto"/>
            <w:right w:val="none" w:sz="0" w:space="0" w:color="auto"/>
          </w:divBdr>
        </w:div>
        <w:div w:id="1888492846">
          <w:marLeft w:val="274"/>
          <w:marRight w:val="0"/>
          <w:marTop w:val="0"/>
          <w:marBottom w:val="0"/>
          <w:divBdr>
            <w:top w:val="none" w:sz="0" w:space="0" w:color="auto"/>
            <w:left w:val="none" w:sz="0" w:space="0" w:color="auto"/>
            <w:bottom w:val="none" w:sz="0" w:space="0" w:color="auto"/>
            <w:right w:val="none" w:sz="0" w:space="0" w:color="auto"/>
          </w:divBdr>
        </w:div>
        <w:div w:id="2000500159">
          <w:marLeft w:val="274"/>
          <w:marRight w:val="0"/>
          <w:marTop w:val="0"/>
          <w:marBottom w:val="0"/>
          <w:divBdr>
            <w:top w:val="none" w:sz="0" w:space="0" w:color="auto"/>
            <w:left w:val="none" w:sz="0" w:space="0" w:color="auto"/>
            <w:bottom w:val="none" w:sz="0" w:space="0" w:color="auto"/>
            <w:right w:val="none" w:sz="0" w:space="0" w:color="auto"/>
          </w:divBdr>
        </w:div>
        <w:div w:id="2037652389">
          <w:marLeft w:val="274"/>
          <w:marRight w:val="0"/>
          <w:marTop w:val="0"/>
          <w:marBottom w:val="0"/>
          <w:divBdr>
            <w:top w:val="none" w:sz="0" w:space="0" w:color="auto"/>
            <w:left w:val="none" w:sz="0" w:space="0" w:color="auto"/>
            <w:bottom w:val="none" w:sz="0" w:space="0" w:color="auto"/>
            <w:right w:val="none" w:sz="0" w:space="0" w:color="auto"/>
          </w:divBdr>
        </w:div>
        <w:div w:id="2077511088">
          <w:marLeft w:val="274"/>
          <w:marRight w:val="0"/>
          <w:marTop w:val="0"/>
          <w:marBottom w:val="0"/>
          <w:divBdr>
            <w:top w:val="none" w:sz="0" w:space="0" w:color="auto"/>
            <w:left w:val="none" w:sz="0" w:space="0" w:color="auto"/>
            <w:bottom w:val="none" w:sz="0" w:space="0" w:color="auto"/>
            <w:right w:val="none" w:sz="0" w:space="0" w:color="auto"/>
          </w:divBdr>
        </w:div>
        <w:div w:id="2086680128">
          <w:marLeft w:val="274"/>
          <w:marRight w:val="0"/>
          <w:marTop w:val="0"/>
          <w:marBottom w:val="0"/>
          <w:divBdr>
            <w:top w:val="none" w:sz="0" w:space="0" w:color="auto"/>
            <w:left w:val="none" w:sz="0" w:space="0" w:color="auto"/>
            <w:bottom w:val="none" w:sz="0" w:space="0" w:color="auto"/>
            <w:right w:val="none" w:sz="0" w:space="0" w:color="auto"/>
          </w:divBdr>
        </w:div>
      </w:divsChild>
    </w:div>
    <w:div w:id="1288200499">
      <w:bodyDiv w:val="1"/>
      <w:marLeft w:val="0"/>
      <w:marRight w:val="0"/>
      <w:marTop w:val="0"/>
      <w:marBottom w:val="0"/>
      <w:divBdr>
        <w:top w:val="none" w:sz="0" w:space="0" w:color="auto"/>
        <w:left w:val="none" w:sz="0" w:space="0" w:color="auto"/>
        <w:bottom w:val="none" w:sz="0" w:space="0" w:color="auto"/>
        <w:right w:val="none" w:sz="0" w:space="0" w:color="auto"/>
      </w:divBdr>
    </w:div>
    <w:div w:id="1310741611">
      <w:bodyDiv w:val="1"/>
      <w:marLeft w:val="0"/>
      <w:marRight w:val="0"/>
      <w:marTop w:val="0"/>
      <w:marBottom w:val="0"/>
      <w:divBdr>
        <w:top w:val="none" w:sz="0" w:space="0" w:color="auto"/>
        <w:left w:val="none" w:sz="0" w:space="0" w:color="auto"/>
        <w:bottom w:val="none" w:sz="0" w:space="0" w:color="auto"/>
        <w:right w:val="none" w:sz="0" w:space="0" w:color="auto"/>
      </w:divBdr>
    </w:div>
    <w:div w:id="1362363071">
      <w:bodyDiv w:val="1"/>
      <w:marLeft w:val="0"/>
      <w:marRight w:val="0"/>
      <w:marTop w:val="0"/>
      <w:marBottom w:val="0"/>
      <w:divBdr>
        <w:top w:val="none" w:sz="0" w:space="0" w:color="auto"/>
        <w:left w:val="none" w:sz="0" w:space="0" w:color="auto"/>
        <w:bottom w:val="none" w:sz="0" w:space="0" w:color="auto"/>
        <w:right w:val="none" w:sz="0" w:space="0" w:color="auto"/>
      </w:divBdr>
    </w:div>
    <w:div w:id="1369381526">
      <w:bodyDiv w:val="1"/>
      <w:marLeft w:val="0"/>
      <w:marRight w:val="0"/>
      <w:marTop w:val="0"/>
      <w:marBottom w:val="0"/>
      <w:divBdr>
        <w:top w:val="none" w:sz="0" w:space="0" w:color="auto"/>
        <w:left w:val="none" w:sz="0" w:space="0" w:color="auto"/>
        <w:bottom w:val="none" w:sz="0" w:space="0" w:color="auto"/>
        <w:right w:val="none" w:sz="0" w:space="0" w:color="auto"/>
      </w:divBdr>
    </w:div>
    <w:div w:id="1417901564">
      <w:bodyDiv w:val="1"/>
      <w:marLeft w:val="0"/>
      <w:marRight w:val="0"/>
      <w:marTop w:val="0"/>
      <w:marBottom w:val="0"/>
      <w:divBdr>
        <w:top w:val="none" w:sz="0" w:space="0" w:color="auto"/>
        <w:left w:val="none" w:sz="0" w:space="0" w:color="auto"/>
        <w:bottom w:val="none" w:sz="0" w:space="0" w:color="auto"/>
        <w:right w:val="none" w:sz="0" w:space="0" w:color="auto"/>
      </w:divBdr>
    </w:div>
    <w:div w:id="1639335911">
      <w:bodyDiv w:val="1"/>
      <w:marLeft w:val="0"/>
      <w:marRight w:val="0"/>
      <w:marTop w:val="0"/>
      <w:marBottom w:val="0"/>
      <w:divBdr>
        <w:top w:val="none" w:sz="0" w:space="0" w:color="auto"/>
        <w:left w:val="none" w:sz="0" w:space="0" w:color="auto"/>
        <w:bottom w:val="none" w:sz="0" w:space="0" w:color="auto"/>
        <w:right w:val="none" w:sz="0" w:space="0" w:color="auto"/>
      </w:divBdr>
      <w:divsChild>
        <w:div w:id="26101440">
          <w:marLeft w:val="274"/>
          <w:marRight w:val="0"/>
          <w:marTop w:val="0"/>
          <w:marBottom w:val="0"/>
          <w:divBdr>
            <w:top w:val="none" w:sz="0" w:space="0" w:color="auto"/>
            <w:left w:val="none" w:sz="0" w:space="0" w:color="auto"/>
            <w:bottom w:val="none" w:sz="0" w:space="0" w:color="auto"/>
            <w:right w:val="none" w:sz="0" w:space="0" w:color="auto"/>
          </w:divBdr>
        </w:div>
        <w:div w:id="325791102">
          <w:marLeft w:val="274"/>
          <w:marRight w:val="0"/>
          <w:marTop w:val="0"/>
          <w:marBottom w:val="0"/>
          <w:divBdr>
            <w:top w:val="none" w:sz="0" w:space="0" w:color="auto"/>
            <w:left w:val="none" w:sz="0" w:space="0" w:color="auto"/>
            <w:bottom w:val="none" w:sz="0" w:space="0" w:color="auto"/>
            <w:right w:val="none" w:sz="0" w:space="0" w:color="auto"/>
          </w:divBdr>
        </w:div>
        <w:div w:id="346445700">
          <w:marLeft w:val="274"/>
          <w:marRight w:val="0"/>
          <w:marTop w:val="0"/>
          <w:marBottom w:val="0"/>
          <w:divBdr>
            <w:top w:val="none" w:sz="0" w:space="0" w:color="auto"/>
            <w:left w:val="none" w:sz="0" w:space="0" w:color="auto"/>
            <w:bottom w:val="none" w:sz="0" w:space="0" w:color="auto"/>
            <w:right w:val="none" w:sz="0" w:space="0" w:color="auto"/>
          </w:divBdr>
        </w:div>
        <w:div w:id="382946014">
          <w:marLeft w:val="274"/>
          <w:marRight w:val="0"/>
          <w:marTop w:val="0"/>
          <w:marBottom w:val="0"/>
          <w:divBdr>
            <w:top w:val="none" w:sz="0" w:space="0" w:color="auto"/>
            <w:left w:val="none" w:sz="0" w:space="0" w:color="auto"/>
            <w:bottom w:val="none" w:sz="0" w:space="0" w:color="auto"/>
            <w:right w:val="none" w:sz="0" w:space="0" w:color="auto"/>
          </w:divBdr>
        </w:div>
        <w:div w:id="490291303">
          <w:marLeft w:val="274"/>
          <w:marRight w:val="0"/>
          <w:marTop w:val="0"/>
          <w:marBottom w:val="0"/>
          <w:divBdr>
            <w:top w:val="none" w:sz="0" w:space="0" w:color="auto"/>
            <w:left w:val="none" w:sz="0" w:space="0" w:color="auto"/>
            <w:bottom w:val="none" w:sz="0" w:space="0" w:color="auto"/>
            <w:right w:val="none" w:sz="0" w:space="0" w:color="auto"/>
          </w:divBdr>
        </w:div>
        <w:div w:id="492795231">
          <w:marLeft w:val="274"/>
          <w:marRight w:val="0"/>
          <w:marTop w:val="0"/>
          <w:marBottom w:val="0"/>
          <w:divBdr>
            <w:top w:val="none" w:sz="0" w:space="0" w:color="auto"/>
            <w:left w:val="none" w:sz="0" w:space="0" w:color="auto"/>
            <w:bottom w:val="none" w:sz="0" w:space="0" w:color="auto"/>
            <w:right w:val="none" w:sz="0" w:space="0" w:color="auto"/>
          </w:divBdr>
        </w:div>
        <w:div w:id="555508548">
          <w:marLeft w:val="274"/>
          <w:marRight w:val="0"/>
          <w:marTop w:val="0"/>
          <w:marBottom w:val="0"/>
          <w:divBdr>
            <w:top w:val="none" w:sz="0" w:space="0" w:color="auto"/>
            <w:left w:val="none" w:sz="0" w:space="0" w:color="auto"/>
            <w:bottom w:val="none" w:sz="0" w:space="0" w:color="auto"/>
            <w:right w:val="none" w:sz="0" w:space="0" w:color="auto"/>
          </w:divBdr>
        </w:div>
        <w:div w:id="766660905">
          <w:marLeft w:val="274"/>
          <w:marRight w:val="0"/>
          <w:marTop w:val="0"/>
          <w:marBottom w:val="0"/>
          <w:divBdr>
            <w:top w:val="none" w:sz="0" w:space="0" w:color="auto"/>
            <w:left w:val="none" w:sz="0" w:space="0" w:color="auto"/>
            <w:bottom w:val="none" w:sz="0" w:space="0" w:color="auto"/>
            <w:right w:val="none" w:sz="0" w:space="0" w:color="auto"/>
          </w:divBdr>
        </w:div>
        <w:div w:id="880747787">
          <w:marLeft w:val="274"/>
          <w:marRight w:val="0"/>
          <w:marTop w:val="0"/>
          <w:marBottom w:val="0"/>
          <w:divBdr>
            <w:top w:val="none" w:sz="0" w:space="0" w:color="auto"/>
            <w:left w:val="none" w:sz="0" w:space="0" w:color="auto"/>
            <w:bottom w:val="none" w:sz="0" w:space="0" w:color="auto"/>
            <w:right w:val="none" w:sz="0" w:space="0" w:color="auto"/>
          </w:divBdr>
        </w:div>
        <w:div w:id="1316301423">
          <w:marLeft w:val="274"/>
          <w:marRight w:val="0"/>
          <w:marTop w:val="0"/>
          <w:marBottom w:val="0"/>
          <w:divBdr>
            <w:top w:val="none" w:sz="0" w:space="0" w:color="auto"/>
            <w:left w:val="none" w:sz="0" w:space="0" w:color="auto"/>
            <w:bottom w:val="none" w:sz="0" w:space="0" w:color="auto"/>
            <w:right w:val="none" w:sz="0" w:space="0" w:color="auto"/>
          </w:divBdr>
        </w:div>
        <w:div w:id="1389569403">
          <w:marLeft w:val="274"/>
          <w:marRight w:val="0"/>
          <w:marTop w:val="0"/>
          <w:marBottom w:val="0"/>
          <w:divBdr>
            <w:top w:val="none" w:sz="0" w:space="0" w:color="auto"/>
            <w:left w:val="none" w:sz="0" w:space="0" w:color="auto"/>
            <w:bottom w:val="none" w:sz="0" w:space="0" w:color="auto"/>
            <w:right w:val="none" w:sz="0" w:space="0" w:color="auto"/>
          </w:divBdr>
        </w:div>
        <w:div w:id="1399207457">
          <w:marLeft w:val="274"/>
          <w:marRight w:val="0"/>
          <w:marTop w:val="0"/>
          <w:marBottom w:val="0"/>
          <w:divBdr>
            <w:top w:val="none" w:sz="0" w:space="0" w:color="auto"/>
            <w:left w:val="none" w:sz="0" w:space="0" w:color="auto"/>
            <w:bottom w:val="none" w:sz="0" w:space="0" w:color="auto"/>
            <w:right w:val="none" w:sz="0" w:space="0" w:color="auto"/>
          </w:divBdr>
        </w:div>
        <w:div w:id="1437752996">
          <w:marLeft w:val="274"/>
          <w:marRight w:val="0"/>
          <w:marTop w:val="0"/>
          <w:marBottom w:val="0"/>
          <w:divBdr>
            <w:top w:val="none" w:sz="0" w:space="0" w:color="auto"/>
            <w:left w:val="none" w:sz="0" w:space="0" w:color="auto"/>
            <w:bottom w:val="none" w:sz="0" w:space="0" w:color="auto"/>
            <w:right w:val="none" w:sz="0" w:space="0" w:color="auto"/>
          </w:divBdr>
        </w:div>
        <w:div w:id="1548490065">
          <w:marLeft w:val="274"/>
          <w:marRight w:val="0"/>
          <w:marTop w:val="0"/>
          <w:marBottom w:val="0"/>
          <w:divBdr>
            <w:top w:val="none" w:sz="0" w:space="0" w:color="auto"/>
            <w:left w:val="none" w:sz="0" w:space="0" w:color="auto"/>
            <w:bottom w:val="none" w:sz="0" w:space="0" w:color="auto"/>
            <w:right w:val="none" w:sz="0" w:space="0" w:color="auto"/>
          </w:divBdr>
        </w:div>
        <w:div w:id="1659114019">
          <w:marLeft w:val="274"/>
          <w:marRight w:val="0"/>
          <w:marTop w:val="0"/>
          <w:marBottom w:val="0"/>
          <w:divBdr>
            <w:top w:val="none" w:sz="0" w:space="0" w:color="auto"/>
            <w:left w:val="none" w:sz="0" w:space="0" w:color="auto"/>
            <w:bottom w:val="none" w:sz="0" w:space="0" w:color="auto"/>
            <w:right w:val="none" w:sz="0" w:space="0" w:color="auto"/>
          </w:divBdr>
        </w:div>
        <w:div w:id="1798379063">
          <w:marLeft w:val="274"/>
          <w:marRight w:val="0"/>
          <w:marTop w:val="0"/>
          <w:marBottom w:val="0"/>
          <w:divBdr>
            <w:top w:val="none" w:sz="0" w:space="0" w:color="auto"/>
            <w:left w:val="none" w:sz="0" w:space="0" w:color="auto"/>
            <w:bottom w:val="none" w:sz="0" w:space="0" w:color="auto"/>
            <w:right w:val="none" w:sz="0" w:space="0" w:color="auto"/>
          </w:divBdr>
        </w:div>
        <w:div w:id="1825008893">
          <w:marLeft w:val="274"/>
          <w:marRight w:val="0"/>
          <w:marTop w:val="0"/>
          <w:marBottom w:val="0"/>
          <w:divBdr>
            <w:top w:val="none" w:sz="0" w:space="0" w:color="auto"/>
            <w:left w:val="none" w:sz="0" w:space="0" w:color="auto"/>
            <w:bottom w:val="none" w:sz="0" w:space="0" w:color="auto"/>
            <w:right w:val="none" w:sz="0" w:space="0" w:color="auto"/>
          </w:divBdr>
        </w:div>
        <w:div w:id="1862888477">
          <w:marLeft w:val="274"/>
          <w:marRight w:val="0"/>
          <w:marTop w:val="0"/>
          <w:marBottom w:val="0"/>
          <w:divBdr>
            <w:top w:val="none" w:sz="0" w:space="0" w:color="auto"/>
            <w:left w:val="none" w:sz="0" w:space="0" w:color="auto"/>
            <w:bottom w:val="none" w:sz="0" w:space="0" w:color="auto"/>
            <w:right w:val="none" w:sz="0" w:space="0" w:color="auto"/>
          </w:divBdr>
        </w:div>
        <w:div w:id="1888029310">
          <w:marLeft w:val="274"/>
          <w:marRight w:val="0"/>
          <w:marTop w:val="0"/>
          <w:marBottom w:val="0"/>
          <w:divBdr>
            <w:top w:val="none" w:sz="0" w:space="0" w:color="auto"/>
            <w:left w:val="none" w:sz="0" w:space="0" w:color="auto"/>
            <w:bottom w:val="none" w:sz="0" w:space="0" w:color="auto"/>
            <w:right w:val="none" w:sz="0" w:space="0" w:color="auto"/>
          </w:divBdr>
        </w:div>
        <w:div w:id="1921407041">
          <w:marLeft w:val="274"/>
          <w:marRight w:val="0"/>
          <w:marTop w:val="0"/>
          <w:marBottom w:val="0"/>
          <w:divBdr>
            <w:top w:val="none" w:sz="0" w:space="0" w:color="auto"/>
            <w:left w:val="none" w:sz="0" w:space="0" w:color="auto"/>
            <w:bottom w:val="none" w:sz="0" w:space="0" w:color="auto"/>
            <w:right w:val="none" w:sz="0" w:space="0" w:color="auto"/>
          </w:divBdr>
        </w:div>
      </w:divsChild>
    </w:div>
    <w:div w:id="1736077178">
      <w:bodyDiv w:val="1"/>
      <w:marLeft w:val="0"/>
      <w:marRight w:val="0"/>
      <w:marTop w:val="0"/>
      <w:marBottom w:val="0"/>
      <w:divBdr>
        <w:top w:val="none" w:sz="0" w:space="0" w:color="auto"/>
        <w:left w:val="none" w:sz="0" w:space="0" w:color="auto"/>
        <w:bottom w:val="none" w:sz="0" w:space="0" w:color="auto"/>
        <w:right w:val="none" w:sz="0" w:space="0" w:color="auto"/>
      </w:divBdr>
    </w:div>
    <w:div w:id="1747149078">
      <w:bodyDiv w:val="1"/>
      <w:marLeft w:val="0"/>
      <w:marRight w:val="0"/>
      <w:marTop w:val="0"/>
      <w:marBottom w:val="0"/>
      <w:divBdr>
        <w:top w:val="none" w:sz="0" w:space="0" w:color="auto"/>
        <w:left w:val="none" w:sz="0" w:space="0" w:color="auto"/>
        <w:bottom w:val="none" w:sz="0" w:space="0" w:color="auto"/>
        <w:right w:val="none" w:sz="0" w:space="0" w:color="auto"/>
      </w:divBdr>
    </w:div>
    <w:div w:id="1835106298">
      <w:bodyDiv w:val="1"/>
      <w:marLeft w:val="0"/>
      <w:marRight w:val="0"/>
      <w:marTop w:val="0"/>
      <w:marBottom w:val="0"/>
      <w:divBdr>
        <w:top w:val="none" w:sz="0" w:space="0" w:color="auto"/>
        <w:left w:val="none" w:sz="0" w:space="0" w:color="auto"/>
        <w:bottom w:val="none" w:sz="0" w:space="0" w:color="auto"/>
        <w:right w:val="none" w:sz="0" w:space="0" w:color="auto"/>
      </w:divBdr>
      <w:divsChild>
        <w:div w:id="1044133915">
          <w:marLeft w:val="274"/>
          <w:marRight w:val="0"/>
          <w:marTop w:val="0"/>
          <w:marBottom w:val="0"/>
          <w:divBdr>
            <w:top w:val="none" w:sz="0" w:space="0" w:color="auto"/>
            <w:left w:val="none" w:sz="0" w:space="0" w:color="auto"/>
            <w:bottom w:val="none" w:sz="0" w:space="0" w:color="auto"/>
            <w:right w:val="none" w:sz="0" w:space="0" w:color="auto"/>
          </w:divBdr>
        </w:div>
      </w:divsChild>
    </w:div>
    <w:div w:id="1919558942">
      <w:bodyDiv w:val="1"/>
      <w:marLeft w:val="0"/>
      <w:marRight w:val="0"/>
      <w:marTop w:val="0"/>
      <w:marBottom w:val="0"/>
      <w:divBdr>
        <w:top w:val="none" w:sz="0" w:space="0" w:color="auto"/>
        <w:left w:val="none" w:sz="0" w:space="0" w:color="auto"/>
        <w:bottom w:val="none" w:sz="0" w:space="0" w:color="auto"/>
        <w:right w:val="none" w:sz="0" w:space="0" w:color="auto"/>
      </w:divBdr>
    </w:div>
    <w:div w:id="19982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5E92003D26F040822AEC7F513A54C5" ma:contentTypeVersion="3" ma:contentTypeDescription="Create a new document." ma:contentTypeScope="" ma:versionID="ce50448c0365af86a17fdfb839927dbc">
  <xsd:schema xmlns:xsd="http://www.w3.org/2001/XMLSchema" xmlns:xs="http://www.w3.org/2001/XMLSchema" xmlns:p="http://schemas.microsoft.com/office/2006/metadata/properties" xmlns:ns2="8ca0798e-9a7d-406c-a061-88fb0645b844" targetNamespace="http://schemas.microsoft.com/office/2006/metadata/properties" ma:root="true" ma:fieldsID="d44bfe2d69eb8b427057750e344eabe0" ns2:_="">
    <xsd:import namespace="8ca0798e-9a7d-406c-a061-88fb0645b8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0798e-9a7d-406c-a061-88fb0645b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F40EE-4946-4B62-9045-63DDEA64A235}">
  <ds:schemaRefs>
    <ds:schemaRef ds:uri="http://schemas.microsoft.com/sharepoint/v3/contenttype/forms"/>
  </ds:schemaRefs>
</ds:datastoreItem>
</file>

<file path=customXml/itemProps2.xml><?xml version="1.0" encoding="utf-8"?>
<ds:datastoreItem xmlns:ds="http://schemas.openxmlformats.org/officeDocument/2006/customXml" ds:itemID="{37FE7B83-A534-470F-AD93-63545C1F7EE2}">
  <ds:schemaRefs>
    <ds:schemaRef ds:uri="http://schemas.openxmlformats.org/officeDocument/2006/bibliography"/>
  </ds:schemaRefs>
</ds:datastoreItem>
</file>

<file path=customXml/itemProps3.xml><?xml version="1.0" encoding="utf-8"?>
<ds:datastoreItem xmlns:ds="http://schemas.openxmlformats.org/officeDocument/2006/customXml" ds:itemID="{F3A77876-F8EF-42C4-8523-E2C163167C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80379F-B41E-425F-81FA-DB31C1D6D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0798e-9a7d-406c-a061-88fb0645b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eb2e11-8069-48d4-9528-cb520f77c359}" enabled="0" method="" siteId="{46eb2e11-8069-48d4-9528-cb520f77c359}"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7559</Characters>
  <Application>Microsoft Office Word</Application>
  <DocSecurity>0</DocSecurity>
  <Lines>62</Lines>
  <Paragraphs>17</Paragraphs>
  <ScaleCrop>false</ScaleCrop>
  <Company>Te Wananga o Aotearoa</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Karyn Hughes</dc:creator>
  <cp:keywords/>
  <dc:description/>
  <cp:lastModifiedBy>Karyn Hughes</cp:lastModifiedBy>
  <cp:revision>2</cp:revision>
  <dcterms:created xsi:type="dcterms:W3CDTF">2026-07-15T04:04:00Z</dcterms:created>
  <dcterms:modified xsi:type="dcterms:W3CDTF">2026-07-15T04:04:00Z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0x010100DC5E92003D26F040822AEC7F513A54C5</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261abf6b-5d81-449f-8ce4-9b21bb8a08ba</vt:lpwstr>
  </property>
</Properties>
</file>